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314" w:type="dxa"/>
        <w:tblLayout w:type="fixed"/>
        <w:tblLook w:val="01E0"/>
      </w:tblPr>
      <w:tblGrid>
        <w:gridCol w:w="2267"/>
        <w:gridCol w:w="1246"/>
        <w:gridCol w:w="3117"/>
        <w:gridCol w:w="1700"/>
        <w:gridCol w:w="1984"/>
      </w:tblGrid>
      <w:tr w:rsidR="00ED3AE8" w:rsidTr="00A45B79">
        <w:trPr>
          <w:trHeight w:val="680"/>
        </w:trPr>
        <w:tc>
          <w:tcPr>
            <w:tcW w:w="10314" w:type="dxa"/>
            <w:gridSpan w:val="5"/>
            <w:vMerge w:val="restart"/>
            <w:tcMar>
              <w:top w:w="0" w:type="dxa"/>
              <w:left w:w="0" w:type="dxa"/>
              <w:bottom w:w="0" w:type="dxa"/>
              <w:right w:w="0" w:type="dxa"/>
            </w:tcMar>
          </w:tcPr>
          <w:p w:rsidR="00ED3AE8" w:rsidRDefault="00ED3AE8" w:rsidP="00A45B79">
            <w:pPr>
              <w:jc w:val="center"/>
              <w:rPr>
                <w:b/>
                <w:bCs/>
                <w:color w:val="000000"/>
                <w:sz w:val="28"/>
                <w:szCs w:val="28"/>
              </w:rPr>
            </w:pPr>
            <w:bookmarkStart w:id="0" w:name="__bookmark_1"/>
            <w:bookmarkEnd w:id="0"/>
            <w:r>
              <w:rPr>
                <w:b/>
                <w:bCs/>
                <w:color w:val="000000"/>
                <w:sz w:val="28"/>
                <w:szCs w:val="28"/>
              </w:rPr>
              <w:t>ПОЯСНИТЕЛЬНАЯ ЗАПИСКА</w:t>
            </w:r>
            <w:r>
              <w:rPr>
                <w:b/>
                <w:bCs/>
                <w:color w:val="000000"/>
                <w:sz w:val="28"/>
                <w:szCs w:val="28"/>
              </w:rPr>
              <w:br/>
              <w:t>к отчету об исполнении консолидированного бюджета</w:t>
            </w:r>
          </w:p>
        </w:tc>
      </w:tr>
      <w:tr w:rsidR="00ED3AE8" w:rsidTr="00A45B79">
        <w:trPr>
          <w:trHeight w:val="1"/>
        </w:trPr>
        <w:tc>
          <w:tcPr>
            <w:tcW w:w="10314" w:type="dxa"/>
            <w:gridSpan w:val="5"/>
            <w:vMerge w:val="restart"/>
            <w:tcMar>
              <w:top w:w="0" w:type="dxa"/>
              <w:left w:w="0" w:type="dxa"/>
              <w:bottom w:w="0" w:type="dxa"/>
              <w:right w:w="0" w:type="dxa"/>
            </w:tcMar>
          </w:tcPr>
          <w:p w:rsidR="00ED3AE8" w:rsidRDefault="00ED3AE8" w:rsidP="00A45B79">
            <w:pPr>
              <w:spacing w:line="1" w:lineRule="auto"/>
            </w:pPr>
          </w:p>
        </w:tc>
      </w:tr>
      <w:tr w:rsidR="00ED3AE8" w:rsidTr="00A45B79">
        <w:tc>
          <w:tcPr>
            <w:tcW w:w="2267" w:type="dxa"/>
            <w:tcMar>
              <w:top w:w="0" w:type="dxa"/>
              <w:left w:w="0" w:type="dxa"/>
              <w:bottom w:w="0" w:type="dxa"/>
              <w:right w:w="0" w:type="dxa"/>
            </w:tcMar>
          </w:tcPr>
          <w:p w:rsidR="00ED3AE8" w:rsidRDefault="00ED3AE8" w:rsidP="00A45B79">
            <w:pPr>
              <w:spacing w:line="1" w:lineRule="auto"/>
            </w:pPr>
          </w:p>
        </w:tc>
        <w:tc>
          <w:tcPr>
            <w:tcW w:w="4363" w:type="dxa"/>
            <w:gridSpan w:val="2"/>
            <w:vMerge w:val="restart"/>
            <w:tcMar>
              <w:top w:w="0" w:type="dxa"/>
              <w:left w:w="0" w:type="dxa"/>
              <w:bottom w:w="0" w:type="dxa"/>
              <w:right w:w="0" w:type="dxa"/>
            </w:tcMar>
          </w:tcPr>
          <w:p w:rsidR="00ED3AE8" w:rsidRDefault="00ED3AE8" w:rsidP="00A45B79">
            <w:pPr>
              <w:spacing w:line="1" w:lineRule="auto"/>
            </w:pPr>
          </w:p>
        </w:tc>
        <w:tc>
          <w:tcPr>
            <w:tcW w:w="1700" w:type="dxa"/>
            <w:tcMar>
              <w:top w:w="0" w:type="dxa"/>
              <w:left w:w="0" w:type="dxa"/>
              <w:bottom w:w="0" w:type="dxa"/>
              <w:right w:w="0" w:type="dxa"/>
            </w:tcMar>
          </w:tcPr>
          <w:p w:rsidR="00ED3AE8" w:rsidRDefault="00ED3AE8" w:rsidP="00A45B79">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ED3AE8" w:rsidRDefault="00ED3AE8" w:rsidP="00A45B79">
            <w:pPr>
              <w:jc w:val="center"/>
              <w:rPr>
                <w:color w:val="000000"/>
                <w:sz w:val="28"/>
                <w:szCs w:val="28"/>
              </w:rPr>
            </w:pPr>
            <w:r>
              <w:rPr>
                <w:color w:val="000000"/>
                <w:sz w:val="28"/>
                <w:szCs w:val="28"/>
              </w:rPr>
              <w:t>КОДЫ</w:t>
            </w:r>
          </w:p>
        </w:tc>
      </w:tr>
      <w:tr w:rsidR="00ED3AE8" w:rsidTr="00A45B79">
        <w:tc>
          <w:tcPr>
            <w:tcW w:w="2267" w:type="dxa"/>
            <w:tcMar>
              <w:top w:w="0" w:type="dxa"/>
              <w:left w:w="0" w:type="dxa"/>
              <w:bottom w:w="0" w:type="dxa"/>
              <w:right w:w="0" w:type="dxa"/>
            </w:tcMar>
          </w:tcPr>
          <w:p w:rsidR="00ED3AE8" w:rsidRDefault="00ED3AE8" w:rsidP="00A45B79">
            <w:pPr>
              <w:spacing w:line="1" w:lineRule="auto"/>
            </w:pPr>
          </w:p>
        </w:tc>
        <w:tc>
          <w:tcPr>
            <w:tcW w:w="4363" w:type="dxa"/>
            <w:gridSpan w:val="2"/>
            <w:vMerge w:val="restart"/>
            <w:tcMar>
              <w:top w:w="0" w:type="dxa"/>
              <w:left w:w="0" w:type="dxa"/>
              <w:bottom w:w="0" w:type="dxa"/>
              <w:right w:w="0" w:type="dxa"/>
            </w:tcMar>
          </w:tcPr>
          <w:p w:rsidR="00ED3AE8" w:rsidRDefault="00ED3AE8" w:rsidP="00A45B79">
            <w:pPr>
              <w:spacing w:line="1" w:lineRule="auto"/>
            </w:pPr>
          </w:p>
        </w:tc>
        <w:tc>
          <w:tcPr>
            <w:tcW w:w="1700" w:type="dxa"/>
            <w:tcMar>
              <w:top w:w="0" w:type="dxa"/>
              <w:left w:w="0" w:type="dxa"/>
              <w:bottom w:w="0" w:type="dxa"/>
              <w:right w:w="0" w:type="dxa"/>
            </w:tcMar>
          </w:tcPr>
          <w:p w:rsidR="00ED3AE8" w:rsidRDefault="00ED3AE8" w:rsidP="00A45B79">
            <w:pPr>
              <w:jc w:val="right"/>
              <w:rPr>
                <w:color w:val="000000"/>
                <w:sz w:val="28"/>
                <w:szCs w:val="28"/>
              </w:rPr>
            </w:pPr>
            <w:r>
              <w:rPr>
                <w:color w:val="000000"/>
                <w:sz w:val="28"/>
                <w:szCs w:val="28"/>
              </w:rPr>
              <w:t xml:space="preserve">Форма по ОКУД </w:t>
            </w:r>
          </w:p>
        </w:tc>
        <w:tc>
          <w:tcPr>
            <w:tcW w:w="1984"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ED3AE8" w:rsidRDefault="00ED3AE8" w:rsidP="00A45B79">
            <w:pPr>
              <w:jc w:val="center"/>
              <w:rPr>
                <w:color w:val="000000"/>
                <w:sz w:val="28"/>
                <w:szCs w:val="28"/>
              </w:rPr>
            </w:pPr>
            <w:r>
              <w:rPr>
                <w:color w:val="000000"/>
                <w:sz w:val="28"/>
                <w:szCs w:val="28"/>
              </w:rPr>
              <w:t>0503360</w:t>
            </w:r>
          </w:p>
        </w:tc>
      </w:tr>
      <w:tr w:rsidR="00ED3AE8" w:rsidTr="00A45B79">
        <w:tc>
          <w:tcPr>
            <w:tcW w:w="2267" w:type="dxa"/>
            <w:tcMar>
              <w:top w:w="0" w:type="dxa"/>
              <w:left w:w="0" w:type="dxa"/>
              <w:bottom w:w="0" w:type="dxa"/>
              <w:right w:w="0" w:type="dxa"/>
            </w:tcMar>
          </w:tcPr>
          <w:p w:rsidR="00ED3AE8" w:rsidRDefault="00ED3AE8" w:rsidP="00A45B79">
            <w:pPr>
              <w:spacing w:line="1" w:lineRule="auto"/>
            </w:pPr>
          </w:p>
        </w:tc>
        <w:tc>
          <w:tcPr>
            <w:tcW w:w="4363" w:type="dxa"/>
            <w:gridSpan w:val="2"/>
            <w:vMerge w:val="restart"/>
            <w:tcMar>
              <w:top w:w="0" w:type="dxa"/>
              <w:left w:w="0" w:type="dxa"/>
              <w:bottom w:w="0" w:type="dxa"/>
              <w:right w:w="0" w:type="dxa"/>
            </w:tcMar>
          </w:tcPr>
          <w:tbl>
            <w:tblPr>
              <w:tblOverlap w:val="never"/>
              <w:tblW w:w="4363" w:type="dxa"/>
              <w:jc w:val="center"/>
              <w:tblLayout w:type="fixed"/>
              <w:tblCellMar>
                <w:left w:w="0" w:type="dxa"/>
                <w:right w:w="0" w:type="dxa"/>
              </w:tblCellMar>
              <w:tblLook w:val="01E0"/>
            </w:tblPr>
            <w:tblGrid>
              <w:gridCol w:w="4363"/>
            </w:tblGrid>
            <w:tr w:rsidR="00ED3AE8" w:rsidTr="00A45B79">
              <w:trPr>
                <w:jc w:val="center"/>
              </w:trPr>
              <w:tc>
                <w:tcPr>
                  <w:tcW w:w="4363" w:type="dxa"/>
                  <w:tcMar>
                    <w:top w:w="0" w:type="dxa"/>
                    <w:left w:w="0" w:type="dxa"/>
                    <w:bottom w:w="0" w:type="dxa"/>
                    <w:right w:w="0" w:type="dxa"/>
                  </w:tcMar>
                </w:tcPr>
                <w:p w:rsidR="00ED3AE8" w:rsidRDefault="00ED3AE8" w:rsidP="00A45B79">
                  <w:pPr>
                    <w:jc w:val="center"/>
                  </w:pPr>
                  <w:r>
                    <w:rPr>
                      <w:color w:val="000000"/>
                      <w:sz w:val="28"/>
                      <w:szCs w:val="28"/>
                    </w:rPr>
                    <w:t>на 1 января 2024 г.</w:t>
                  </w:r>
                </w:p>
              </w:tc>
            </w:tr>
          </w:tbl>
          <w:p w:rsidR="00ED3AE8" w:rsidRDefault="00ED3AE8" w:rsidP="00A45B79">
            <w:pPr>
              <w:spacing w:line="1" w:lineRule="auto"/>
            </w:pPr>
          </w:p>
        </w:tc>
        <w:tc>
          <w:tcPr>
            <w:tcW w:w="1700" w:type="dxa"/>
            <w:tcMar>
              <w:top w:w="0" w:type="dxa"/>
              <w:left w:w="0" w:type="dxa"/>
              <w:bottom w:w="0" w:type="dxa"/>
              <w:right w:w="0" w:type="dxa"/>
            </w:tcMar>
          </w:tcPr>
          <w:p w:rsidR="00ED3AE8" w:rsidRDefault="00ED3AE8" w:rsidP="00A45B79">
            <w:pPr>
              <w:jc w:val="right"/>
              <w:rPr>
                <w:color w:val="000000"/>
                <w:sz w:val="28"/>
                <w:szCs w:val="28"/>
              </w:rPr>
            </w:pPr>
            <w:r>
              <w:rPr>
                <w:color w:val="000000"/>
                <w:sz w:val="28"/>
                <w:szCs w:val="28"/>
              </w:rPr>
              <w:t xml:space="preserve">Дата </w:t>
            </w:r>
          </w:p>
        </w:tc>
        <w:tc>
          <w:tcPr>
            <w:tcW w:w="1984"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ED3AE8" w:rsidRDefault="00ED3AE8" w:rsidP="00A45B79">
            <w:pPr>
              <w:jc w:val="center"/>
              <w:rPr>
                <w:color w:val="000000"/>
                <w:sz w:val="28"/>
                <w:szCs w:val="28"/>
              </w:rPr>
            </w:pPr>
            <w:r>
              <w:rPr>
                <w:color w:val="000000"/>
                <w:sz w:val="28"/>
                <w:szCs w:val="28"/>
              </w:rPr>
              <w:t>01.01.2024</w:t>
            </w:r>
          </w:p>
        </w:tc>
      </w:tr>
      <w:tr w:rsidR="00ED3AE8" w:rsidTr="00A45B79">
        <w:trPr>
          <w:trHeight w:val="226"/>
        </w:trPr>
        <w:tc>
          <w:tcPr>
            <w:tcW w:w="2267" w:type="dxa"/>
            <w:tcMar>
              <w:top w:w="0" w:type="dxa"/>
              <w:left w:w="0" w:type="dxa"/>
              <w:bottom w:w="0" w:type="dxa"/>
              <w:right w:w="0" w:type="dxa"/>
            </w:tcMar>
          </w:tcPr>
          <w:p w:rsidR="00ED3AE8" w:rsidRDefault="00ED3AE8" w:rsidP="00A45B79">
            <w:pPr>
              <w:spacing w:line="1" w:lineRule="auto"/>
            </w:pPr>
          </w:p>
        </w:tc>
        <w:tc>
          <w:tcPr>
            <w:tcW w:w="4363" w:type="dxa"/>
            <w:gridSpan w:val="2"/>
            <w:vMerge w:val="restart"/>
            <w:tcMar>
              <w:top w:w="0" w:type="dxa"/>
              <w:left w:w="0" w:type="dxa"/>
              <w:bottom w:w="0" w:type="dxa"/>
              <w:right w:w="0" w:type="dxa"/>
            </w:tcMar>
          </w:tcPr>
          <w:p w:rsidR="00ED3AE8" w:rsidRDefault="00ED3AE8" w:rsidP="00A45B79">
            <w:pPr>
              <w:spacing w:line="1" w:lineRule="auto"/>
            </w:pPr>
          </w:p>
        </w:tc>
        <w:tc>
          <w:tcPr>
            <w:tcW w:w="1700" w:type="dxa"/>
            <w:tcMar>
              <w:top w:w="0" w:type="dxa"/>
              <w:left w:w="0" w:type="dxa"/>
              <w:bottom w:w="0" w:type="dxa"/>
              <w:right w:w="0" w:type="dxa"/>
            </w:tcMar>
          </w:tcPr>
          <w:p w:rsidR="00ED3AE8" w:rsidRDefault="00ED3AE8" w:rsidP="00A45B79">
            <w:pPr>
              <w:jc w:val="right"/>
              <w:rPr>
                <w:color w:val="000000"/>
                <w:sz w:val="28"/>
                <w:szCs w:val="28"/>
              </w:rPr>
            </w:pPr>
            <w:r>
              <w:rPr>
                <w:color w:val="000000"/>
                <w:sz w:val="28"/>
                <w:szCs w:val="28"/>
              </w:rPr>
              <w:t xml:space="preserve">по ОКПО </w:t>
            </w:r>
          </w:p>
        </w:tc>
        <w:tc>
          <w:tcPr>
            <w:tcW w:w="1984"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ED3AE8" w:rsidRDefault="00ED3AE8" w:rsidP="00A45B79">
            <w:pPr>
              <w:jc w:val="center"/>
              <w:rPr>
                <w:color w:val="000000"/>
                <w:sz w:val="28"/>
                <w:szCs w:val="28"/>
              </w:rPr>
            </w:pPr>
            <w:r>
              <w:rPr>
                <w:color w:val="000000"/>
                <w:sz w:val="28"/>
                <w:szCs w:val="28"/>
              </w:rPr>
              <w:t>02287081</w:t>
            </w:r>
          </w:p>
        </w:tc>
      </w:tr>
      <w:tr w:rsidR="00ED3AE8" w:rsidTr="00A45B79">
        <w:tc>
          <w:tcPr>
            <w:tcW w:w="3513" w:type="dxa"/>
            <w:gridSpan w:val="2"/>
            <w:vMerge w:val="restart"/>
            <w:tcMar>
              <w:top w:w="0" w:type="dxa"/>
              <w:left w:w="0" w:type="dxa"/>
              <w:bottom w:w="0" w:type="dxa"/>
              <w:right w:w="0" w:type="dxa"/>
            </w:tcMar>
          </w:tcPr>
          <w:p w:rsidR="00ED3AE8" w:rsidRDefault="00ED3AE8" w:rsidP="00A45B79">
            <w:pPr>
              <w:rPr>
                <w:color w:val="000000"/>
                <w:sz w:val="28"/>
                <w:szCs w:val="28"/>
              </w:rPr>
            </w:pPr>
            <w:r>
              <w:rPr>
                <w:color w:val="000000"/>
                <w:sz w:val="28"/>
                <w:szCs w:val="28"/>
              </w:rPr>
              <w:t>Наименование финансового органа</w:t>
            </w:r>
          </w:p>
        </w:tc>
        <w:tc>
          <w:tcPr>
            <w:tcW w:w="3117" w:type="dxa"/>
            <w:vMerge w:val="restart"/>
            <w:tcMar>
              <w:top w:w="0" w:type="dxa"/>
              <w:left w:w="0" w:type="dxa"/>
              <w:bottom w:w="0" w:type="dxa"/>
              <w:right w:w="0" w:type="dxa"/>
            </w:tcMar>
          </w:tcPr>
          <w:p w:rsidR="00ED3AE8" w:rsidRDefault="00ED3AE8" w:rsidP="00A45B79">
            <w:pPr>
              <w:rPr>
                <w:color w:val="000000"/>
                <w:sz w:val="28"/>
                <w:szCs w:val="28"/>
                <w:u w:val="single"/>
              </w:rPr>
            </w:pPr>
            <w:r>
              <w:rPr>
                <w:color w:val="000000"/>
                <w:sz w:val="28"/>
                <w:szCs w:val="28"/>
                <w:u w:val="single"/>
              </w:rPr>
              <w:t>Департамент финансов Костромской области</w:t>
            </w:r>
          </w:p>
        </w:tc>
        <w:tc>
          <w:tcPr>
            <w:tcW w:w="1700" w:type="dxa"/>
            <w:tcMar>
              <w:top w:w="0" w:type="dxa"/>
              <w:left w:w="0" w:type="dxa"/>
              <w:bottom w:w="0" w:type="dxa"/>
              <w:right w:w="0" w:type="dxa"/>
            </w:tcMar>
          </w:tcPr>
          <w:p w:rsidR="00ED3AE8" w:rsidRDefault="00ED3AE8" w:rsidP="00A45B79">
            <w:pPr>
              <w:jc w:val="right"/>
              <w:rPr>
                <w:color w:val="000000"/>
                <w:sz w:val="28"/>
                <w:szCs w:val="28"/>
              </w:rPr>
            </w:pPr>
            <w:r>
              <w:rPr>
                <w:color w:val="000000"/>
                <w:sz w:val="28"/>
                <w:szCs w:val="28"/>
              </w:rPr>
              <w:t xml:space="preserve">Глава по БК </w:t>
            </w:r>
          </w:p>
        </w:tc>
        <w:tc>
          <w:tcPr>
            <w:tcW w:w="1984"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center"/>
          </w:tcPr>
          <w:p w:rsidR="00ED3AE8" w:rsidRDefault="00ED3AE8" w:rsidP="00A45B79">
            <w:pPr>
              <w:jc w:val="center"/>
              <w:rPr>
                <w:color w:val="000000"/>
                <w:sz w:val="28"/>
                <w:szCs w:val="28"/>
              </w:rPr>
            </w:pPr>
            <w:r>
              <w:rPr>
                <w:color w:val="000000"/>
                <w:sz w:val="28"/>
                <w:szCs w:val="28"/>
              </w:rPr>
              <w:t>825</w:t>
            </w:r>
          </w:p>
        </w:tc>
      </w:tr>
      <w:tr w:rsidR="00ED3AE8" w:rsidTr="00A45B79">
        <w:tc>
          <w:tcPr>
            <w:tcW w:w="3513" w:type="dxa"/>
            <w:gridSpan w:val="2"/>
            <w:vMerge w:val="restart"/>
            <w:tcMar>
              <w:top w:w="0" w:type="dxa"/>
              <w:left w:w="0" w:type="dxa"/>
              <w:bottom w:w="0" w:type="dxa"/>
              <w:right w:w="0" w:type="dxa"/>
            </w:tcMar>
          </w:tcPr>
          <w:p w:rsidR="00ED3AE8" w:rsidRDefault="00ED3AE8" w:rsidP="00A45B79">
            <w:pPr>
              <w:rPr>
                <w:color w:val="000000"/>
                <w:sz w:val="28"/>
                <w:szCs w:val="28"/>
              </w:rPr>
            </w:pPr>
            <w:r>
              <w:rPr>
                <w:color w:val="000000"/>
                <w:sz w:val="28"/>
                <w:szCs w:val="28"/>
              </w:rPr>
              <w:t>Наименование бюджета</w:t>
            </w:r>
          </w:p>
        </w:tc>
        <w:tc>
          <w:tcPr>
            <w:tcW w:w="3117" w:type="dxa"/>
            <w:vMerge w:val="restart"/>
            <w:tcMar>
              <w:top w:w="0" w:type="dxa"/>
              <w:left w:w="0" w:type="dxa"/>
              <w:bottom w:w="0" w:type="dxa"/>
              <w:right w:w="0" w:type="dxa"/>
            </w:tcMar>
          </w:tcPr>
          <w:p w:rsidR="00ED3AE8" w:rsidRDefault="00ED3AE8" w:rsidP="00A45B79">
            <w:pPr>
              <w:rPr>
                <w:color w:val="000000"/>
                <w:sz w:val="28"/>
                <w:szCs w:val="28"/>
                <w:u w:val="single"/>
              </w:rPr>
            </w:pPr>
            <w:r>
              <w:rPr>
                <w:color w:val="000000"/>
                <w:sz w:val="28"/>
                <w:szCs w:val="28"/>
                <w:u w:val="single"/>
              </w:rPr>
              <w:t>Консолидированный бюджет Костромской области</w:t>
            </w:r>
          </w:p>
        </w:tc>
        <w:tc>
          <w:tcPr>
            <w:tcW w:w="1700" w:type="dxa"/>
            <w:tcMar>
              <w:top w:w="0" w:type="dxa"/>
              <w:left w:w="0" w:type="dxa"/>
              <w:bottom w:w="0" w:type="dxa"/>
              <w:right w:w="0" w:type="dxa"/>
            </w:tcMar>
          </w:tcPr>
          <w:p w:rsidR="00ED3AE8" w:rsidRDefault="00ED3AE8" w:rsidP="00A45B79">
            <w:pPr>
              <w:jc w:val="right"/>
              <w:rPr>
                <w:color w:val="000000"/>
                <w:sz w:val="28"/>
                <w:szCs w:val="28"/>
              </w:rPr>
            </w:pPr>
            <w:r>
              <w:rPr>
                <w:color w:val="000000"/>
                <w:sz w:val="28"/>
                <w:szCs w:val="28"/>
              </w:rPr>
              <w:t xml:space="preserve">по ОКТМО </w:t>
            </w:r>
          </w:p>
        </w:tc>
        <w:tc>
          <w:tcPr>
            <w:tcW w:w="1984"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center"/>
          </w:tcPr>
          <w:tbl>
            <w:tblPr>
              <w:tblOverlap w:val="never"/>
              <w:tblW w:w="1984" w:type="dxa"/>
              <w:jc w:val="center"/>
              <w:tblLayout w:type="fixed"/>
              <w:tblCellMar>
                <w:left w:w="0" w:type="dxa"/>
                <w:right w:w="0" w:type="dxa"/>
              </w:tblCellMar>
              <w:tblLook w:val="01E0"/>
            </w:tblPr>
            <w:tblGrid>
              <w:gridCol w:w="1984"/>
            </w:tblGrid>
            <w:tr w:rsidR="00ED3AE8" w:rsidTr="00A45B79">
              <w:trPr>
                <w:jc w:val="center"/>
              </w:trPr>
              <w:tc>
                <w:tcPr>
                  <w:tcW w:w="1984" w:type="dxa"/>
                  <w:tcMar>
                    <w:top w:w="0" w:type="dxa"/>
                    <w:left w:w="0" w:type="dxa"/>
                    <w:bottom w:w="0" w:type="dxa"/>
                    <w:right w:w="0" w:type="dxa"/>
                  </w:tcMar>
                </w:tcPr>
                <w:p w:rsidR="00ED3AE8" w:rsidRDefault="00ED3AE8" w:rsidP="00A45B79">
                  <w:pPr>
                    <w:jc w:val="center"/>
                  </w:pPr>
                  <w:r>
                    <w:rPr>
                      <w:color w:val="000000"/>
                      <w:sz w:val="28"/>
                      <w:szCs w:val="28"/>
                    </w:rPr>
                    <w:t>34701000</w:t>
                  </w:r>
                </w:p>
              </w:tc>
            </w:tr>
          </w:tbl>
          <w:p w:rsidR="00ED3AE8" w:rsidRDefault="00ED3AE8" w:rsidP="00A45B79">
            <w:pPr>
              <w:spacing w:line="1" w:lineRule="auto"/>
            </w:pPr>
          </w:p>
        </w:tc>
      </w:tr>
      <w:tr w:rsidR="00ED3AE8" w:rsidTr="00A45B79">
        <w:tc>
          <w:tcPr>
            <w:tcW w:w="2267" w:type="dxa"/>
            <w:tcMar>
              <w:top w:w="0" w:type="dxa"/>
              <w:left w:w="0" w:type="dxa"/>
              <w:bottom w:w="0" w:type="dxa"/>
              <w:right w:w="0" w:type="dxa"/>
            </w:tcMar>
          </w:tcPr>
          <w:p w:rsidR="00ED3AE8" w:rsidRDefault="00ED3AE8" w:rsidP="00A45B79">
            <w:pPr>
              <w:rPr>
                <w:color w:val="000000"/>
                <w:sz w:val="28"/>
                <w:szCs w:val="28"/>
              </w:rPr>
            </w:pPr>
            <w:r>
              <w:rPr>
                <w:color w:val="000000"/>
                <w:sz w:val="28"/>
                <w:szCs w:val="28"/>
              </w:rPr>
              <w:t>Периодичность:</w:t>
            </w:r>
          </w:p>
        </w:tc>
        <w:tc>
          <w:tcPr>
            <w:tcW w:w="4363" w:type="dxa"/>
            <w:gridSpan w:val="2"/>
            <w:vMerge w:val="restart"/>
            <w:tcMar>
              <w:top w:w="0" w:type="dxa"/>
              <w:left w:w="0" w:type="dxa"/>
              <w:bottom w:w="0" w:type="dxa"/>
              <w:right w:w="0" w:type="dxa"/>
            </w:tcMar>
          </w:tcPr>
          <w:p w:rsidR="00ED3AE8" w:rsidRDefault="00ED3AE8" w:rsidP="00A45B79">
            <w:pPr>
              <w:rPr>
                <w:color w:val="000000"/>
                <w:sz w:val="28"/>
                <w:szCs w:val="28"/>
              </w:rPr>
            </w:pPr>
            <w:r>
              <w:rPr>
                <w:color w:val="000000"/>
                <w:sz w:val="28"/>
                <w:szCs w:val="28"/>
              </w:rPr>
              <w:t>месячная</w:t>
            </w:r>
          </w:p>
        </w:tc>
        <w:tc>
          <w:tcPr>
            <w:tcW w:w="1700" w:type="dxa"/>
            <w:tcMar>
              <w:top w:w="0" w:type="dxa"/>
              <w:left w:w="0" w:type="dxa"/>
              <w:bottom w:w="0" w:type="dxa"/>
              <w:right w:w="0" w:type="dxa"/>
            </w:tcMar>
          </w:tcPr>
          <w:p w:rsidR="00ED3AE8" w:rsidRDefault="00ED3AE8" w:rsidP="00A45B79">
            <w:pPr>
              <w:spacing w:line="1" w:lineRule="auto"/>
            </w:pPr>
          </w:p>
        </w:tc>
        <w:tc>
          <w:tcPr>
            <w:tcW w:w="1984"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tcPr>
          <w:p w:rsidR="00ED3AE8" w:rsidRDefault="00ED3AE8" w:rsidP="00A45B79">
            <w:pPr>
              <w:spacing w:line="1" w:lineRule="auto"/>
              <w:jc w:val="center"/>
            </w:pPr>
          </w:p>
        </w:tc>
      </w:tr>
      <w:tr w:rsidR="00ED3AE8" w:rsidTr="00A45B79">
        <w:tc>
          <w:tcPr>
            <w:tcW w:w="2267" w:type="dxa"/>
            <w:tcMar>
              <w:top w:w="0" w:type="dxa"/>
              <w:left w:w="0" w:type="dxa"/>
              <w:bottom w:w="0" w:type="dxa"/>
              <w:right w:w="0" w:type="dxa"/>
            </w:tcMar>
          </w:tcPr>
          <w:p w:rsidR="00ED3AE8" w:rsidRDefault="00ED3AE8" w:rsidP="00A45B79">
            <w:pPr>
              <w:rPr>
                <w:color w:val="000000"/>
                <w:sz w:val="28"/>
                <w:szCs w:val="28"/>
              </w:rPr>
            </w:pPr>
            <w:r>
              <w:rPr>
                <w:color w:val="000000"/>
                <w:sz w:val="28"/>
                <w:szCs w:val="28"/>
              </w:rPr>
              <w:t>Единица измерения:</w:t>
            </w:r>
          </w:p>
        </w:tc>
        <w:tc>
          <w:tcPr>
            <w:tcW w:w="4363" w:type="dxa"/>
            <w:gridSpan w:val="2"/>
            <w:vMerge w:val="restart"/>
            <w:tcMar>
              <w:top w:w="0" w:type="dxa"/>
              <w:left w:w="0" w:type="dxa"/>
              <w:bottom w:w="0" w:type="dxa"/>
              <w:right w:w="0" w:type="dxa"/>
            </w:tcMar>
          </w:tcPr>
          <w:p w:rsidR="00ED3AE8" w:rsidRDefault="00ED3AE8" w:rsidP="00A45B79">
            <w:pPr>
              <w:rPr>
                <w:color w:val="000000"/>
                <w:sz w:val="28"/>
                <w:szCs w:val="28"/>
              </w:rPr>
            </w:pPr>
            <w:r>
              <w:rPr>
                <w:color w:val="000000"/>
                <w:sz w:val="28"/>
                <w:szCs w:val="28"/>
              </w:rPr>
              <w:t>руб.</w:t>
            </w:r>
          </w:p>
        </w:tc>
        <w:tc>
          <w:tcPr>
            <w:tcW w:w="1700" w:type="dxa"/>
            <w:tcMar>
              <w:top w:w="0" w:type="dxa"/>
              <w:left w:w="0" w:type="dxa"/>
              <w:bottom w:w="0" w:type="dxa"/>
              <w:right w:w="0" w:type="dxa"/>
            </w:tcMar>
          </w:tcPr>
          <w:p w:rsidR="00ED3AE8" w:rsidRDefault="00ED3AE8" w:rsidP="00A45B79">
            <w:pPr>
              <w:jc w:val="right"/>
              <w:rPr>
                <w:color w:val="000000"/>
                <w:sz w:val="28"/>
                <w:szCs w:val="28"/>
              </w:rPr>
            </w:pPr>
            <w:r>
              <w:rPr>
                <w:color w:val="000000"/>
                <w:sz w:val="28"/>
                <w:szCs w:val="28"/>
              </w:rPr>
              <w:t xml:space="preserve">по ОКЕИ </w:t>
            </w:r>
          </w:p>
        </w:tc>
        <w:tc>
          <w:tcPr>
            <w:tcW w:w="1984"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ED3AE8" w:rsidRDefault="00ED3AE8" w:rsidP="00A45B79">
            <w:pPr>
              <w:jc w:val="center"/>
              <w:rPr>
                <w:color w:val="000000"/>
                <w:sz w:val="28"/>
                <w:szCs w:val="28"/>
              </w:rPr>
            </w:pPr>
            <w:r>
              <w:rPr>
                <w:color w:val="000000"/>
                <w:sz w:val="28"/>
                <w:szCs w:val="28"/>
              </w:rPr>
              <w:t>383</w:t>
            </w:r>
          </w:p>
        </w:tc>
      </w:tr>
      <w:tr w:rsidR="00ED3AE8" w:rsidTr="00A45B79">
        <w:trPr>
          <w:trHeight w:val="566"/>
        </w:trPr>
        <w:tc>
          <w:tcPr>
            <w:tcW w:w="10314" w:type="dxa"/>
            <w:gridSpan w:val="5"/>
            <w:vMerge w:val="restart"/>
            <w:tcMar>
              <w:top w:w="0" w:type="dxa"/>
              <w:left w:w="0" w:type="dxa"/>
              <w:bottom w:w="0" w:type="dxa"/>
              <w:right w:w="0" w:type="dxa"/>
            </w:tcMar>
          </w:tcPr>
          <w:p w:rsidR="00ED3AE8" w:rsidRDefault="00ED3AE8" w:rsidP="00A45B79">
            <w:pPr>
              <w:rPr>
                <w:color w:val="000000"/>
                <w:sz w:val="28"/>
                <w:szCs w:val="28"/>
              </w:rPr>
            </w:pPr>
          </w:p>
        </w:tc>
      </w:tr>
    </w:tbl>
    <w:p w:rsidR="00ED3AE8" w:rsidRDefault="00ED3AE8" w:rsidP="00ED3AE8">
      <w:pPr>
        <w:rPr>
          <w:vanish/>
        </w:rPr>
      </w:pPr>
      <w:bookmarkStart w:id="1" w:name="__bookmark_2"/>
      <w:bookmarkEnd w:id="1"/>
    </w:p>
    <w:tbl>
      <w:tblPr>
        <w:tblOverlap w:val="never"/>
        <w:tblW w:w="10314" w:type="dxa"/>
        <w:tblLayout w:type="fixed"/>
        <w:tblLook w:val="01E0"/>
      </w:tblPr>
      <w:tblGrid>
        <w:gridCol w:w="2267"/>
        <w:gridCol w:w="623"/>
        <w:gridCol w:w="623"/>
        <w:gridCol w:w="283"/>
        <w:gridCol w:w="2834"/>
        <w:gridCol w:w="1700"/>
        <w:gridCol w:w="1984"/>
      </w:tblGrid>
      <w:tr w:rsidR="00ED3AE8" w:rsidTr="00A45B79">
        <w:tc>
          <w:tcPr>
            <w:tcW w:w="2267" w:type="dxa"/>
            <w:tcMar>
              <w:top w:w="0" w:type="dxa"/>
              <w:left w:w="0" w:type="dxa"/>
              <w:bottom w:w="0" w:type="dxa"/>
              <w:right w:w="0" w:type="dxa"/>
            </w:tcMar>
          </w:tcPr>
          <w:p w:rsidR="00ED3AE8" w:rsidRDefault="00ED3AE8" w:rsidP="00A45B79">
            <w:pPr>
              <w:spacing w:line="1" w:lineRule="auto"/>
              <w:jc w:val="center"/>
            </w:pPr>
          </w:p>
        </w:tc>
        <w:tc>
          <w:tcPr>
            <w:tcW w:w="623" w:type="dxa"/>
            <w:tcMar>
              <w:top w:w="0" w:type="dxa"/>
              <w:left w:w="0" w:type="dxa"/>
              <w:bottom w:w="0" w:type="dxa"/>
              <w:right w:w="0" w:type="dxa"/>
            </w:tcMar>
          </w:tcPr>
          <w:p w:rsidR="00ED3AE8" w:rsidRDefault="00ED3AE8" w:rsidP="00A45B79">
            <w:pPr>
              <w:spacing w:line="1" w:lineRule="auto"/>
              <w:jc w:val="center"/>
            </w:pPr>
          </w:p>
        </w:tc>
        <w:tc>
          <w:tcPr>
            <w:tcW w:w="623" w:type="dxa"/>
            <w:tcMar>
              <w:top w:w="0" w:type="dxa"/>
              <w:left w:w="0" w:type="dxa"/>
              <w:bottom w:w="0" w:type="dxa"/>
              <w:right w:w="0" w:type="dxa"/>
            </w:tcMar>
          </w:tcPr>
          <w:p w:rsidR="00ED3AE8" w:rsidRDefault="00ED3AE8" w:rsidP="00A45B79">
            <w:pPr>
              <w:spacing w:line="1" w:lineRule="auto"/>
              <w:jc w:val="center"/>
            </w:pPr>
          </w:p>
        </w:tc>
        <w:tc>
          <w:tcPr>
            <w:tcW w:w="283" w:type="dxa"/>
            <w:tcMar>
              <w:top w:w="0" w:type="dxa"/>
              <w:left w:w="0" w:type="dxa"/>
              <w:bottom w:w="0" w:type="dxa"/>
              <w:right w:w="0" w:type="dxa"/>
            </w:tcMar>
          </w:tcPr>
          <w:p w:rsidR="00ED3AE8" w:rsidRDefault="00ED3AE8" w:rsidP="00A45B79">
            <w:pPr>
              <w:spacing w:line="1" w:lineRule="auto"/>
              <w:jc w:val="center"/>
            </w:pPr>
          </w:p>
        </w:tc>
        <w:tc>
          <w:tcPr>
            <w:tcW w:w="2834" w:type="dxa"/>
            <w:tcMar>
              <w:top w:w="0" w:type="dxa"/>
              <w:left w:w="0" w:type="dxa"/>
              <w:bottom w:w="0" w:type="dxa"/>
              <w:right w:w="0" w:type="dxa"/>
            </w:tcMar>
          </w:tcPr>
          <w:p w:rsidR="00ED3AE8" w:rsidRDefault="00ED3AE8" w:rsidP="00A45B79">
            <w:pPr>
              <w:spacing w:line="1" w:lineRule="auto"/>
              <w:jc w:val="center"/>
            </w:pPr>
          </w:p>
        </w:tc>
        <w:tc>
          <w:tcPr>
            <w:tcW w:w="1700" w:type="dxa"/>
            <w:tcMar>
              <w:top w:w="0" w:type="dxa"/>
              <w:left w:w="0" w:type="dxa"/>
              <w:bottom w:w="0" w:type="dxa"/>
              <w:right w:w="0" w:type="dxa"/>
            </w:tcMar>
          </w:tcPr>
          <w:p w:rsidR="00ED3AE8" w:rsidRDefault="00ED3AE8" w:rsidP="00A45B79">
            <w:pPr>
              <w:spacing w:line="1" w:lineRule="auto"/>
              <w:jc w:val="center"/>
            </w:pPr>
          </w:p>
        </w:tc>
        <w:tc>
          <w:tcPr>
            <w:tcW w:w="1984" w:type="dxa"/>
            <w:tcMar>
              <w:top w:w="0" w:type="dxa"/>
              <w:left w:w="0" w:type="dxa"/>
              <w:bottom w:w="0" w:type="dxa"/>
              <w:right w:w="0" w:type="dxa"/>
            </w:tcMar>
          </w:tcPr>
          <w:p w:rsidR="00ED3AE8" w:rsidRDefault="00ED3AE8" w:rsidP="00A45B79">
            <w:pPr>
              <w:spacing w:line="1" w:lineRule="auto"/>
              <w:jc w:val="center"/>
            </w:pPr>
          </w:p>
        </w:tc>
      </w:tr>
      <w:tr w:rsidR="00ED3AE8" w:rsidTr="00A45B79">
        <w:trPr>
          <w:trHeight w:val="322"/>
        </w:trPr>
        <w:tc>
          <w:tcPr>
            <w:tcW w:w="10314" w:type="dxa"/>
            <w:gridSpan w:val="7"/>
            <w:vMerge w:val="restart"/>
            <w:tcMar>
              <w:top w:w="0" w:type="dxa"/>
              <w:left w:w="0" w:type="dxa"/>
              <w:bottom w:w="0" w:type="dxa"/>
              <w:right w:w="0" w:type="dxa"/>
            </w:tcMar>
          </w:tcPr>
          <w:p w:rsidR="00ED3AE8" w:rsidRDefault="00ED3AE8" w:rsidP="00A45B79">
            <w:pPr>
              <w:jc w:val="center"/>
              <w:rPr>
                <w:b/>
                <w:bCs/>
                <w:color w:val="000000"/>
                <w:sz w:val="28"/>
                <w:szCs w:val="28"/>
              </w:rPr>
            </w:pPr>
            <w:r>
              <w:rPr>
                <w:b/>
                <w:bCs/>
                <w:color w:val="000000"/>
                <w:sz w:val="28"/>
                <w:szCs w:val="28"/>
              </w:rPr>
              <w:t>Раздел 1 «Организационная структура субъекта бюджетной отчетности»</w:t>
            </w:r>
          </w:p>
          <w:p w:rsidR="00ED3AE8" w:rsidRDefault="00ED3AE8" w:rsidP="00A45B79">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ED3AE8" w:rsidTr="00A45B79">
              <w:tc>
                <w:tcPr>
                  <w:tcW w:w="10314" w:type="dxa"/>
                  <w:tcMar>
                    <w:top w:w="0" w:type="dxa"/>
                    <w:left w:w="0" w:type="dxa"/>
                    <w:bottom w:w="0" w:type="dxa"/>
                    <w:right w:w="0" w:type="dxa"/>
                  </w:tcMar>
                </w:tcPr>
                <w:p w:rsidR="00ED3AE8" w:rsidRDefault="00ED3AE8" w:rsidP="00A45B79">
                  <w:pPr>
                    <w:ind w:firstLine="700"/>
                    <w:jc w:val="both"/>
                  </w:pPr>
                  <w:r>
                    <w:rPr>
                      <w:color w:val="000000"/>
                      <w:sz w:val="28"/>
                      <w:szCs w:val="28"/>
                    </w:rPr>
                    <w:t>Консолидированный бюджет Костромской области в 2023 году включает в себя областной бюджет и с учетом проводимых преобразований: 6 бюджетов городских округов, 6 бюджетов муниципальных округов, 17 бюджетов муниципальных районов, 98 бюджетов поселений, из них: городских - 9, сельских - 89.</w:t>
                  </w:r>
                </w:p>
              </w:tc>
            </w:tr>
          </w:tbl>
          <w:p w:rsidR="00ED3AE8" w:rsidRDefault="00ED3AE8" w:rsidP="00A45B79">
            <w:pPr>
              <w:jc w:val="both"/>
              <w:rPr>
                <w:color w:val="000000"/>
                <w:sz w:val="28"/>
                <w:szCs w:val="28"/>
              </w:rPr>
            </w:pPr>
            <w:r>
              <w:rPr>
                <w:color w:val="000000"/>
                <w:sz w:val="28"/>
                <w:szCs w:val="28"/>
              </w:rPr>
              <w:t xml:space="preserve"> </w:t>
            </w:r>
          </w:p>
        </w:tc>
      </w:tr>
      <w:tr w:rsidR="00ED3AE8" w:rsidTr="00A45B79">
        <w:trPr>
          <w:trHeight w:val="322"/>
        </w:trPr>
        <w:tc>
          <w:tcPr>
            <w:tcW w:w="10314" w:type="dxa"/>
            <w:gridSpan w:val="7"/>
            <w:vMerge w:val="restart"/>
            <w:tcMar>
              <w:top w:w="0" w:type="dxa"/>
              <w:left w:w="0" w:type="dxa"/>
              <w:bottom w:w="0" w:type="dxa"/>
              <w:right w:w="0" w:type="dxa"/>
            </w:tcMar>
          </w:tcPr>
          <w:p w:rsidR="00ED3AE8" w:rsidRDefault="00ED3AE8" w:rsidP="00A45B79">
            <w:pPr>
              <w:jc w:val="center"/>
              <w:rPr>
                <w:b/>
                <w:bCs/>
                <w:color w:val="000000"/>
                <w:sz w:val="28"/>
                <w:szCs w:val="28"/>
              </w:rPr>
            </w:pPr>
            <w:r>
              <w:rPr>
                <w:b/>
                <w:bCs/>
                <w:color w:val="000000"/>
                <w:sz w:val="28"/>
                <w:szCs w:val="28"/>
              </w:rPr>
              <w:t>Раздел 2 «Результаты деятельности субъекта бюджетной отчетности»</w:t>
            </w:r>
          </w:p>
          <w:p w:rsidR="00ED3AE8" w:rsidRDefault="00ED3AE8" w:rsidP="00A45B79">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ED3AE8" w:rsidTr="00A45B79">
              <w:tc>
                <w:tcPr>
                  <w:tcW w:w="10314" w:type="dxa"/>
                  <w:tcMar>
                    <w:top w:w="0" w:type="dxa"/>
                    <w:left w:w="0" w:type="dxa"/>
                    <w:bottom w:w="0" w:type="dxa"/>
                    <w:right w:w="0" w:type="dxa"/>
                  </w:tcMar>
                </w:tcPr>
                <w:p w:rsidR="00ED3AE8" w:rsidRDefault="00ED3AE8" w:rsidP="00A45B79">
                  <w:pPr>
                    <w:ind w:firstLine="700"/>
                    <w:jc w:val="both"/>
                  </w:pPr>
                  <w:r>
                    <w:rPr>
                      <w:color w:val="000000"/>
                      <w:sz w:val="28"/>
                      <w:szCs w:val="28"/>
                    </w:rPr>
                    <w:t xml:space="preserve">В 2023 году укреплению налогового потенциала региона способствовала результативная работа органов власти федерального, регионального и местного уровня в рамках реализации Плана мероприятий по реализации программы финансового оздоровления и социально – экономического  развития  Костромской   области на 2017-2024 годы, утвержденного распоряжением губернатора Костромской области от 30.10.2015 № 841-р, основными </w:t>
                  </w:r>
                  <w:proofErr w:type="gramStart"/>
                  <w:r>
                    <w:rPr>
                      <w:color w:val="000000"/>
                      <w:sz w:val="28"/>
                      <w:szCs w:val="28"/>
                    </w:rPr>
                    <w:t>направлениями</w:t>
                  </w:r>
                  <w:proofErr w:type="gramEnd"/>
                  <w:r>
                    <w:rPr>
                      <w:color w:val="000000"/>
                      <w:sz w:val="28"/>
                      <w:szCs w:val="28"/>
                    </w:rPr>
                    <w:t xml:space="preserve"> в части доходов которого являются:</w:t>
                  </w:r>
                </w:p>
                <w:p w:rsidR="00ED3AE8" w:rsidRDefault="00ED3AE8" w:rsidP="00A45B79">
                  <w:pPr>
                    <w:ind w:firstLine="700"/>
                    <w:jc w:val="both"/>
                  </w:pPr>
                  <w:r>
                    <w:rPr>
                      <w:color w:val="000000"/>
                      <w:sz w:val="28"/>
                      <w:szCs w:val="28"/>
                    </w:rPr>
                    <w:t>- развитие экономического потенциала области, совершенствование законодательства Костромской области;</w:t>
                  </w:r>
                </w:p>
                <w:p w:rsidR="00ED3AE8" w:rsidRDefault="00ED3AE8" w:rsidP="00A45B79">
                  <w:pPr>
                    <w:ind w:firstLine="700"/>
                    <w:jc w:val="both"/>
                  </w:pPr>
                  <w:r>
                    <w:rPr>
                      <w:color w:val="000000"/>
                      <w:sz w:val="28"/>
                      <w:szCs w:val="28"/>
                    </w:rPr>
                    <w:t xml:space="preserve">- проведение индивидуальной работы с хозяйствующими субъектами, </w:t>
                  </w:r>
                  <w:proofErr w:type="spellStart"/>
                  <w:r>
                    <w:rPr>
                      <w:color w:val="000000"/>
                      <w:sz w:val="28"/>
                      <w:szCs w:val="28"/>
                    </w:rPr>
                    <w:t>претензионно-исковой</w:t>
                  </w:r>
                  <w:proofErr w:type="spellEnd"/>
                  <w:r>
                    <w:rPr>
                      <w:color w:val="000000"/>
                      <w:sz w:val="28"/>
                      <w:szCs w:val="28"/>
                    </w:rPr>
                    <w:t xml:space="preserve"> работы, направленной на увеличение поступлений налоговых и неналоговых  доходов в бюджет Костромской области, сокращение задолженности;</w:t>
                  </w:r>
                </w:p>
                <w:p w:rsidR="00ED3AE8" w:rsidRDefault="00ED3AE8" w:rsidP="00A45B79">
                  <w:pPr>
                    <w:ind w:firstLine="700"/>
                    <w:jc w:val="both"/>
                  </w:pPr>
                  <w:r>
                    <w:rPr>
                      <w:color w:val="000000"/>
                      <w:sz w:val="28"/>
                      <w:szCs w:val="28"/>
                    </w:rPr>
                    <w:t>- проведение на постоянной основе работ по инвентаризации земельных участков, объектов недвижимости, транспортных средств. </w:t>
                  </w:r>
                </w:p>
                <w:p w:rsidR="00ED3AE8" w:rsidRDefault="00ED3AE8" w:rsidP="00A45B79">
                  <w:pPr>
                    <w:spacing w:after="60"/>
                    <w:ind w:firstLine="700"/>
                    <w:jc w:val="both"/>
                  </w:pPr>
                  <w:r>
                    <w:rPr>
                      <w:color w:val="000000"/>
                      <w:sz w:val="28"/>
                      <w:szCs w:val="28"/>
                    </w:rPr>
                    <w:t>Бюджетный эффект от реализации указанных мероприятий за 2023 год составил 1 086 729,4 тыс. рублей.</w:t>
                  </w:r>
                </w:p>
                <w:p w:rsidR="00ED3AE8" w:rsidRDefault="00ED3AE8" w:rsidP="00A45B79">
                  <w:pPr>
                    <w:ind w:firstLine="700"/>
                    <w:jc w:val="both"/>
                  </w:pPr>
                  <w:r>
                    <w:rPr>
                      <w:color w:val="000000"/>
                      <w:sz w:val="28"/>
                      <w:szCs w:val="28"/>
                    </w:rPr>
                    <w:t xml:space="preserve">Работа с недоимкой по налоговым доходам в консолидированный бюджет области способствовала ее снижению за отчетный год на 59 915 933,26 рублей или </w:t>
                  </w:r>
                  <w:r>
                    <w:rPr>
                      <w:color w:val="000000"/>
                      <w:sz w:val="28"/>
                      <w:szCs w:val="28"/>
                    </w:rPr>
                    <w:lastRenderedPageBreak/>
                    <w:t>5,7%.</w:t>
                  </w:r>
                </w:p>
                <w:p w:rsidR="00ED3AE8" w:rsidRDefault="00ED3AE8" w:rsidP="00A45B79">
                  <w:pPr>
                    <w:ind w:firstLine="700"/>
                    <w:jc w:val="both"/>
                  </w:pPr>
                  <w:r>
                    <w:rPr>
                      <w:color w:val="000000"/>
                      <w:sz w:val="28"/>
                      <w:szCs w:val="28"/>
                    </w:rPr>
                    <w:t>Эффективность бюджетных расходов обеспечивается за счет программного подхода к формированию бюджетов. По итогам 2023 года доля расходов областного бюджета, исполненных в рамках государственных программ, в общем объеме расходов областного бюджета составила 92,9%. В целях повышения эффективности расходов областного бюджета и качества управления бюджетными средствами целевые показатели мероприятий государственных программ взаимоувязаны с национальными проектами. </w:t>
                  </w:r>
                </w:p>
                <w:p w:rsidR="00ED3AE8" w:rsidRDefault="00ED3AE8" w:rsidP="00A45B79">
                  <w:pPr>
                    <w:ind w:firstLine="700"/>
                    <w:jc w:val="both"/>
                  </w:pPr>
                  <w:r>
                    <w:rPr>
                      <w:color w:val="000000"/>
                      <w:sz w:val="28"/>
                      <w:szCs w:val="28"/>
                    </w:rPr>
                    <w:t>В 2023 году в программном формате исполнялись бюджеты большинства муниципальных образований региона.</w:t>
                  </w:r>
                </w:p>
                <w:p w:rsidR="00ED3AE8" w:rsidRDefault="00ED3AE8" w:rsidP="00A45B79">
                  <w:pPr>
                    <w:ind w:firstLine="700"/>
                    <w:jc w:val="both"/>
                  </w:pPr>
                  <w:r>
                    <w:rPr>
                      <w:color w:val="000000"/>
                      <w:sz w:val="28"/>
                      <w:szCs w:val="28"/>
                    </w:rPr>
                    <w:t xml:space="preserve">В соответствии с постановлением департамента финансов Костромской области от 13.04.2020 № 12 «Об утверждении </w:t>
                  </w:r>
                  <w:proofErr w:type="gramStart"/>
                  <w:r>
                    <w:rPr>
                      <w:color w:val="000000"/>
                      <w:sz w:val="28"/>
                      <w:szCs w:val="28"/>
                    </w:rPr>
                    <w:t>порядка проведения мониторинга качества финансового менеджмента главных администраторов средств областного</w:t>
                  </w:r>
                  <w:proofErr w:type="gramEnd"/>
                  <w:r>
                    <w:rPr>
                      <w:color w:val="000000"/>
                      <w:sz w:val="28"/>
                      <w:szCs w:val="28"/>
                    </w:rPr>
                    <w:t xml:space="preserve"> бюджета» в 2023 году проведен мониторинг качества финансового менеджмента главных администраторов средств областного бюджета по итогам 2022 года. Средний арифметический показатель данной оценки составил 4,06 балла и находится на уровне показателя за 2021 год.</w:t>
                  </w:r>
                </w:p>
                <w:p w:rsidR="00ED3AE8" w:rsidRDefault="00ED3AE8" w:rsidP="00A45B79">
                  <w:pPr>
                    <w:ind w:firstLine="700"/>
                    <w:jc w:val="both"/>
                  </w:pPr>
                  <w:r>
                    <w:rPr>
                      <w:color w:val="000000"/>
                      <w:sz w:val="28"/>
                      <w:szCs w:val="28"/>
                    </w:rPr>
                    <w:t>Реализация мероприятий по повышению эффективности расходования бюджетных средств осуществляется в рамках программы финансового оздоровления и социально-экономического развития Костромской области, утвержденной распоряжением губернатора Костромской области от 30.10.2015 № 841-р. Бюджетный эффект от реализации программных мероприятий в 2023 году составил 3,2 млрд. рублей.</w:t>
                  </w:r>
                </w:p>
              </w:tc>
            </w:tr>
          </w:tbl>
          <w:p w:rsidR="00ED3AE8" w:rsidRDefault="00ED3AE8" w:rsidP="00A45B79">
            <w:pPr>
              <w:jc w:val="both"/>
              <w:rPr>
                <w:color w:val="000000"/>
                <w:sz w:val="28"/>
                <w:szCs w:val="28"/>
              </w:rPr>
            </w:pPr>
            <w:r>
              <w:rPr>
                <w:color w:val="000000"/>
                <w:sz w:val="28"/>
                <w:szCs w:val="28"/>
              </w:rPr>
              <w:lastRenderedPageBreak/>
              <w:t xml:space="preserve"> </w:t>
            </w:r>
          </w:p>
        </w:tc>
      </w:tr>
      <w:tr w:rsidR="00ED3AE8" w:rsidTr="00A45B79">
        <w:trPr>
          <w:trHeight w:val="322"/>
        </w:trPr>
        <w:tc>
          <w:tcPr>
            <w:tcW w:w="10314" w:type="dxa"/>
            <w:gridSpan w:val="7"/>
            <w:vMerge w:val="restart"/>
            <w:tcMar>
              <w:top w:w="0" w:type="dxa"/>
              <w:left w:w="0" w:type="dxa"/>
              <w:bottom w:w="0" w:type="dxa"/>
              <w:right w:w="0" w:type="dxa"/>
            </w:tcMar>
          </w:tcPr>
          <w:p w:rsidR="00ED3AE8" w:rsidRDefault="00ED3AE8" w:rsidP="00A45B79">
            <w:pPr>
              <w:jc w:val="center"/>
              <w:rPr>
                <w:b/>
                <w:bCs/>
                <w:color w:val="000000"/>
                <w:sz w:val="28"/>
                <w:szCs w:val="28"/>
              </w:rPr>
            </w:pPr>
            <w:r>
              <w:rPr>
                <w:b/>
                <w:bCs/>
                <w:color w:val="000000"/>
                <w:sz w:val="28"/>
                <w:szCs w:val="28"/>
              </w:rPr>
              <w:lastRenderedPageBreak/>
              <w:t>Раздел 3 «Анализ отчета об исполнении бюджета субъектом бюджетной отчетности»</w:t>
            </w:r>
          </w:p>
          <w:p w:rsidR="00ED3AE8" w:rsidRDefault="00ED3AE8" w:rsidP="00A45B79">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ED3AE8" w:rsidTr="00A45B79">
              <w:tc>
                <w:tcPr>
                  <w:tcW w:w="10314" w:type="dxa"/>
                  <w:tcMar>
                    <w:top w:w="0" w:type="dxa"/>
                    <w:left w:w="0" w:type="dxa"/>
                    <w:bottom w:w="0" w:type="dxa"/>
                    <w:right w:w="0" w:type="dxa"/>
                  </w:tcMar>
                </w:tcPr>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1.</w:t>
                        </w:r>
                      </w:p>
                    </w:tc>
                    <w:tc>
                      <w:tcPr>
                        <w:tcW w:w="9834" w:type="dxa"/>
                        <w:tcMar>
                          <w:top w:w="0" w:type="dxa"/>
                          <w:left w:w="0" w:type="dxa"/>
                          <w:bottom w:w="0" w:type="dxa"/>
                          <w:right w:w="0" w:type="dxa"/>
                        </w:tcMar>
                      </w:tcPr>
                      <w:p w:rsidR="00ED3AE8" w:rsidRDefault="00ED3AE8" w:rsidP="00A45B79">
                        <w:pPr>
                          <w:jc w:val="both"/>
                        </w:pPr>
                        <w:r>
                          <w:rPr>
                            <w:color w:val="000000"/>
                            <w:sz w:val="28"/>
                            <w:szCs w:val="28"/>
                          </w:rPr>
                          <w:t>Доходы консолидированного бюджета</w:t>
                        </w:r>
                      </w:p>
                    </w:tc>
                  </w:tr>
                </w:tbl>
                <w:p w:rsidR="00ED3AE8" w:rsidRDefault="00ED3AE8" w:rsidP="00A45B79">
                  <w:pPr>
                    <w:ind w:firstLine="700"/>
                    <w:jc w:val="both"/>
                  </w:pPr>
                  <w:r>
                    <w:rPr>
                      <w:color w:val="000000"/>
                      <w:sz w:val="28"/>
                      <w:szCs w:val="28"/>
                    </w:rPr>
                    <w:t>Доходы в консолидированный бюджет Костромской области и бюджет территориального государственного внебюджетного фонда в 2023 году поступили в сумме 73 469 331 956,03 рублей, что составило 100,03% от плановых назначений (73 442 355 822,72 рубля), из них в ТФОМС – 10 375 927 595,42 рублей. Рост к 2022 году составил 6 311 460 975,99 рублей (исполнение 2022 года – 67 157 870 980,04 рублей).</w:t>
                  </w:r>
                </w:p>
                <w:p w:rsidR="00ED3AE8" w:rsidRDefault="00ED3AE8" w:rsidP="00A45B79">
                  <w:pPr>
                    <w:ind w:firstLine="700"/>
                    <w:jc w:val="both"/>
                  </w:pPr>
                  <w:proofErr w:type="gramStart"/>
                  <w:r>
                    <w:rPr>
                      <w:color w:val="000000"/>
                      <w:sz w:val="28"/>
                      <w:szCs w:val="28"/>
                    </w:rPr>
                    <w:t>За 2023 год в консолидированный</w:t>
                  </w:r>
                  <w:r>
                    <w:rPr>
                      <w:b/>
                      <w:bCs/>
                      <w:color w:val="000000"/>
                      <w:sz w:val="28"/>
                      <w:szCs w:val="28"/>
                    </w:rPr>
                    <w:t> </w:t>
                  </w:r>
                  <w:r>
                    <w:rPr>
                      <w:color w:val="000000"/>
                      <w:sz w:val="28"/>
                      <w:szCs w:val="28"/>
                    </w:rPr>
                    <w:t>бюджет Костромской области поступило налоговых и неналоговых доходов в сумме 45 009 810 887,26 рублей, в том числе в областной бюджет – 36 392 886 802,14 рубля (80,9%), бюджеты муниципальных округов – 326 669 413,30 рублей (0,7%), бюджеты городских округов – 5 828 534 729,55 рублей (12,9%), бюджеты муниципальных районов – 1 449 375 184,80 рубля (3,2%), бюджеты  городских</w:t>
                  </w:r>
                  <w:proofErr w:type="gramEnd"/>
                  <w:r>
                    <w:rPr>
                      <w:color w:val="000000"/>
                      <w:sz w:val="28"/>
                      <w:szCs w:val="28"/>
                    </w:rPr>
                    <w:t xml:space="preserve">  поселений – 360 587 938,01 рублей (0,8%), бюджеты сельских поселений – 666 279 403,66 рубля (1,5%).</w:t>
                  </w:r>
                </w:p>
                <w:p w:rsidR="00ED3AE8" w:rsidRDefault="00ED3AE8" w:rsidP="00A45B79">
                  <w:pPr>
                    <w:ind w:firstLine="700"/>
                    <w:jc w:val="both"/>
                  </w:pPr>
                  <w:r>
                    <w:rPr>
                      <w:color w:val="000000"/>
                      <w:sz w:val="28"/>
                      <w:szCs w:val="28"/>
                    </w:rPr>
                    <w:t>Выполнение утвержденных годовых бюджетных назначений по налоговым и неналоговым доходам консолидированного бюджета области составило 103,5%, сверх плана получено 1 509 107 237,71 рублей.</w:t>
                  </w:r>
                </w:p>
                <w:p w:rsidR="00ED3AE8" w:rsidRDefault="00ED3AE8" w:rsidP="00A45B79">
                  <w:pPr>
                    <w:ind w:firstLine="700"/>
                    <w:jc w:val="both"/>
                  </w:pPr>
                  <w:r>
                    <w:rPr>
                      <w:color w:val="000000"/>
                      <w:sz w:val="28"/>
                      <w:szCs w:val="28"/>
                    </w:rPr>
                    <w:t xml:space="preserve">Наиболее значительное неисполнение плановых назначений сложилось </w:t>
                  </w:r>
                  <w:proofErr w:type="gramStart"/>
                  <w:r>
                    <w:rPr>
                      <w:color w:val="000000"/>
                      <w:sz w:val="28"/>
                      <w:szCs w:val="28"/>
                    </w:rPr>
                    <w:t>по</w:t>
                  </w:r>
                  <w:proofErr w:type="gramEnd"/>
                  <w:r>
                    <w:rPr>
                      <w:color w:val="000000"/>
                      <w:sz w:val="28"/>
                      <w:szCs w:val="28"/>
                    </w:rPr>
                    <w:t>:</w:t>
                  </w:r>
                </w:p>
                <w:p w:rsidR="00ED3AE8" w:rsidRDefault="00ED3AE8" w:rsidP="00A45B79">
                  <w:pPr>
                    <w:ind w:firstLine="700"/>
                    <w:jc w:val="both"/>
                  </w:pPr>
                  <w:r>
                    <w:rPr>
                      <w:color w:val="000000"/>
                      <w:sz w:val="28"/>
                      <w:szCs w:val="28"/>
                    </w:rPr>
                    <w:lastRenderedPageBreak/>
                    <w:t>- налогу, взимаемому в связи с применением патентной системы налогообложения (исполнены на 60,5%, недополучено 44 755 521,94 рубль) по причине переходящих платежей по налогу, а также в связи с изменением порядка уменьшения суммы налога на сумму страховых взносов (Федеральный закон №389-ФЗ от 31.07.2023г.);</w:t>
                  </w:r>
                </w:p>
                <w:p w:rsidR="00ED3AE8" w:rsidRDefault="00ED3AE8" w:rsidP="00A45B79">
                  <w:pPr>
                    <w:ind w:firstLine="700"/>
                    <w:jc w:val="both"/>
                  </w:pPr>
                  <w:r>
                    <w:rPr>
                      <w:color w:val="000000"/>
                      <w:sz w:val="28"/>
                      <w:szCs w:val="28"/>
                    </w:rPr>
                    <w:t>- доходам от продажи материальных и нематериальных активов (исполнены на 64,9%, недополучено 165 192 228,30 рублей) в связи с отсутствием спроса на объекты государственной и муниципальной собственности, предлагаемые к реализации в рамках программ приватизации;</w:t>
                  </w:r>
                </w:p>
                <w:p w:rsidR="00ED3AE8" w:rsidRDefault="00ED3AE8" w:rsidP="00A45B79">
                  <w:pPr>
                    <w:ind w:firstLine="700"/>
                    <w:jc w:val="both"/>
                  </w:pPr>
                  <w:r>
                    <w:rPr>
                      <w:color w:val="000000"/>
                      <w:sz w:val="28"/>
                      <w:szCs w:val="28"/>
                    </w:rPr>
                    <w:t>- доходам от использования государственного и муниципального имущества (исполнены на 75,5%, недополучено 296 797 847,08 рублей) в связи со снижением поступлений доходов от операций по управлению остатками средств на едином казначейском счете, зачисляемых в бюджеты субъектов Российской Федерации.</w:t>
                  </w:r>
                </w:p>
                <w:p w:rsidR="00ED3AE8" w:rsidRDefault="00ED3AE8" w:rsidP="00A45B79">
                  <w:pPr>
                    <w:ind w:firstLine="700"/>
                    <w:jc w:val="both"/>
                  </w:pPr>
                  <w:r>
                    <w:rPr>
                      <w:color w:val="000000"/>
                      <w:sz w:val="28"/>
                      <w:szCs w:val="28"/>
                    </w:rPr>
                    <w:t>Налоговые и неналоговые доходы консолидированного бюджета области в 2023 году формировались преимущественно за счет налоговых доходов (91,8%), в том числе:</w:t>
                  </w:r>
                </w:p>
                <w:p w:rsidR="00ED3AE8" w:rsidRDefault="00ED3AE8" w:rsidP="00A45B79">
                  <w:pPr>
                    <w:ind w:firstLine="700"/>
                    <w:jc w:val="both"/>
                  </w:pPr>
                  <w:r>
                    <w:rPr>
                      <w:color w:val="000000"/>
                      <w:sz w:val="28"/>
                      <w:szCs w:val="28"/>
                    </w:rPr>
                    <w:t>-налога на доходы физических лиц – 35,3% (15 906 750 456,21 рублей);</w:t>
                  </w:r>
                </w:p>
                <w:p w:rsidR="00ED3AE8" w:rsidRDefault="00ED3AE8" w:rsidP="00A45B79">
                  <w:pPr>
                    <w:ind w:firstLine="700"/>
                    <w:jc w:val="both"/>
                  </w:pPr>
                  <w:r>
                    <w:rPr>
                      <w:color w:val="000000"/>
                      <w:sz w:val="28"/>
                      <w:szCs w:val="28"/>
                    </w:rPr>
                    <w:t>- налога на прибыль организаций – 22,5% (10 140 826 675,82 рублей);</w:t>
                  </w:r>
                </w:p>
                <w:p w:rsidR="00ED3AE8" w:rsidRDefault="00ED3AE8" w:rsidP="00A45B79">
                  <w:pPr>
                    <w:ind w:firstLine="700"/>
                    <w:jc w:val="both"/>
                  </w:pPr>
                  <w:r>
                    <w:rPr>
                      <w:color w:val="000000"/>
                      <w:sz w:val="28"/>
                      <w:szCs w:val="28"/>
                    </w:rPr>
                    <w:t>- акцизов – 15,8% (7091584268,19рублей);</w:t>
                  </w:r>
                </w:p>
                <w:p w:rsidR="00ED3AE8" w:rsidRDefault="00ED3AE8" w:rsidP="00A45B79">
                  <w:pPr>
                    <w:ind w:firstLine="700"/>
                    <w:jc w:val="both"/>
                  </w:pPr>
                  <w:r>
                    <w:rPr>
                      <w:color w:val="000000"/>
                      <w:sz w:val="28"/>
                      <w:szCs w:val="28"/>
                    </w:rPr>
                    <w:t>- налога, взимаемого в связи с применением упрощенной системы налогообложения – 9,4% (4 234 360 586,23 рублей);</w:t>
                  </w:r>
                </w:p>
                <w:p w:rsidR="00ED3AE8" w:rsidRDefault="00ED3AE8" w:rsidP="00A45B79">
                  <w:pPr>
                    <w:ind w:firstLine="700"/>
                    <w:jc w:val="both"/>
                  </w:pPr>
                  <w:r>
                    <w:rPr>
                      <w:color w:val="000000"/>
                      <w:sz w:val="28"/>
                      <w:szCs w:val="28"/>
                    </w:rPr>
                    <w:t>- налога на имущество организаций – 3,8% (1 698 949 531,02 рубль).</w:t>
                  </w:r>
                </w:p>
                <w:p w:rsidR="00ED3AE8" w:rsidRDefault="00ED3AE8" w:rsidP="00A45B79">
                  <w:pPr>
                    <w:ind w:firstLine="700"/>
                    <w:jc w:val="both"/>
                  </w:pPr>
                  <w:r>
                    <w:rPr>
                      <w:color w:val="000000"/>
                      <w:sz w:val="28"/>
                      <w:szCs w:val="28"/>
                    </w:rPr>
                    <w:t>В целом указанные источники по итогам 2023 года обеспечили 86,8% налоговых и неналоговых доходов консолидированного бюджета области.</w:t>
                  </w:r>
                </w:p>
                <w:p w:rsidR="00ED3AE8" w:rsidRDefault="00ED3AE8" w:rsidP="00A45B79">
                  <w:pPr>
                    <w:ind w:firstLine="700"/>
                    <w:jc w:val="both"/>
                  </w:pPr>
                  <w:r>
                    <w:rPr>
                      <w:color w:val="000000"/>
                      <w:sz w:val="28"/>
                      <w:szCs w:val="28"/>
                    </w:rPr>
                    <w:t>Основная часть доходов бюджета обеспечена за счет поступлений от организаций и индивидуальных предпринимателей, осуществляющих деятельность в сфере обрабатывающих производств (31,0%), оптовой и розничной торговли (13,3%), финансовой и страховой деятельности (7,3%).</w:t>
                  </w:r>
                </w:p>
                <w:p w:rsidR="00ED3AE8" w:rsidRDefault="00ED3AE8" w:rsidP="00A45B79">
                  <w:pPr>
                    <w:ind w:firstLine="700"/>
                    <w:jc w:val="both"/>
                  </w:pPr>
                  <w:r>
                    <w:rPr>
                      <w:color w:val="000000"/>
                      <w:sz w:val="28"/>
                      <w:szCs w:val="28"/>
                    </w:rPr>
                    <w:t>По сравнению с 2022 годом объем поступивших налоговых и неналоговых доходов консолидированного бюджета области в 2023 году увеличился на 7 573 163 291,18 рубль или 20,2%, областного бюджета – на 7 033 185 518,77 рублей или 24,0%.</w:t>
                  </w:r>
                </w:p>
                <w:p w:rsidR="00ED3AE8" w:rsidRDefault="00ED3AE8" w:rsidP="00A45B79">
                  <w:pPr>
                    <w:ind w:firstLine="700"/>
                    <w:jc w:val="both"/>
                  </w:pPr>
                  <w:r>
                    <w:rPr>
                      <w:color w:val="000000"/>
                      <w:sz w:val="28"/>
                      <w:szCs w:val="28"/>
                    </w:rPr>
                    <w:t>Наиболее значительное увеличение поступлений доходов произошло за счет:</w:t>
                  </w:r>
                </w:p>
                <w:p w:rsidR="00ED3AE8" w:rsidRDefault="00ED3AE8" w:rsidP="00A45B79">
                  <w:pPr>
                    <w:ind w:firstLine="700"/>
                    <w:jc w:val="both"/>
                  </w:pPr>
                  <w:proofErr w:type="gramStart"/>
                  <w:r>
                    <w:rPr>
                      <w:color w:val="000000"/>
                      <w:sz w:val="28"/>
                      <w:szCs w:val="28"/>
                    </w:rPr>
                    <w:t>- налога на прибыль организаций (на 4 186 641 945,59 рублей или 70,3%) в связи с улучшением финансовых результатов организаций, которые до 1 января 2023 года являлись участниками консолидированной группы налогоплательщиков, осуществляющих производство нефтепродуктов, организаций банковской сферы, организаций, занимающихся производством электрооборудования для автотранспортных средств, производством готовых металлических изделий, переходом налогоплательщиков ювелирной отрасли на общий режим налогообложения;</w:t>
                  </w:r>
                  <w:proofErr w:type="gramEnd"/>
                </w:p>
                <w:p w:rsidR="00ED3AE8" w:rsidRDefault="00ED3AE8" w:rsidP="00A45B79">
                  <w:pPr>
                    <w:ind w:firstLine="700"/>
                    <w:jc w:val="both"/>
                  </w:pPr>
                  <w:r>
                    <w:rPr>
                      <w:color w:val="000000"/>
                      <w:sz w:val="28"/>
                      <w:szCs w:val="28"/>
                    </w:rPr>
                    <w:t>- налога на доходы физических лиц (на 2 690 456 824,66 рубля или 20,4%) в связи с ростом средней заработной платы в отдельных отраслях экономики;</w:t>
                  </w:r>
                </w:p>
                <w:p w:rsidR="00ED3AE8" w:rsidRDefault="00ED3AE8" w:rsidP="00A45B79">
                  <w:pPr>
                    <w:ind w:firstLine="700"/>
                    <w:jc w:val="both"/>
                  </w:pPr>
                  <w:r>
                    <w:rPr>
                      <w:color w:val="000000"/>
                      <w:sz w:val="28"/>
                      <w:szCs w:val="28"/>
                    </w:rPr>
                    <w:t xml:space="preserve">- акцизов (на 456 189 552,82 рубля или 6,9%) в связи с увеличением налоговых ставок и увеличением объема реализации подакцизных товаров, в основном по </w:t>
                  </w:r>
                  <w:r>
                    <w:rPr>
                      <w:color w:val="000000"/>
                      <w:sz w:val="28"/>
                      <w:szCs w:val="28"/>
                    </w:rPr>
                    <w:lastRenderedPageBreak/>
                    <w:t>доходам от уплаты акцизов на нефтепродукты.</w:t>
                  </w:r>
                </w:p>
                <w:p w:rsidR="00ED3AE8" w:rsidRDefault="00ED3AE8" w:rsidP="00A45B79">
                  <w:pPr>
                    <w:ind w:firstLine="700"/>
                    <w:jc w:val="both"/>
                  </w:pPr>
                  <w:r>
                    <w:rPr>
                      <w:color w:val="000000"/>
                      <w:sz w:val="28"/>
                      <w:szCs w:val="28"/>
                    </w:rPr>
                    <w:t>- налога, взимаемого с применением упрощенной системы (на 311 303 106,07 рублей или 7,9%) в связи с ростом налогооблагаемой базы;</w:t>
                  </w:r>
                </w:p>
                <w:p w:rsidR="00ED3AE8" w:rsidRDefault="00ED3AE8" w:rsidP="00A45B79">
                  <w:pPr>
                    <w:ind w:right="-40" w:firstLine="700"/>
                    <w:jc w:val="both"/>
                  </w:pPr>
                  <w:r>
                    <w:rPr>
                      <w:color w:val="000000"/>
                      <w:sz w:val="28"/>
                      <w:szCs w:val="28"/>
                    </w:rPr>
                    <w:t>- доходов от оказания платных услуг и компенсации затрат государства (на 409 585 462,42 рубля или в 2,1 раза) в связи проведенной с 1 июля 2023 года транспортной реформой и внедрением новой модели пассажирских перевозок на территории города Костромы и Костромского муниципального района.</w:t>
                  </w:r>
                </w:p>
                <w:p w:rsidR="00ED3AE8" w:rsidRDefault="00ED3AE8" w:rsidP="00A45B79">
                  <w:pPr>
                    <w:ind w:firstLine="700"/>
                    <w:jc w:val="both"/>
                  </w:pPr>
                  <w:r>
                    <w:rPr>
                      <w:color w:val="000000"/>
                      <w:sz w:val="28"/>
                      <w:szCs w:val="28"/>
                    </w:rPr>
                    <w:t>Безвозмездные поступления по консолидированному бюджету Костромской области и бюджету территориального государственного внебюджетного фонда составили 28 393 686 726,47 рублей, при плане 29 878 762 273,17 рублей или 95%. Снижение к уровню исполнения 2022 года составило 1 278 708 690,69 рублей или 4,3%.</w:t>
                  </w:r>
                </w:p>
                <w:p w:rsidR="00ED3AE8" w:rsidRDefault="00ED3AE8" w:rsidP="00A45B79">
                  <w:pPr>
                    <w:ind w:firstLine="700"/>
                    <w:jc w:val="both"/>
                  </w:pPr>
                  <w:r>
                    <w:rPr>
                      <w:color w:val="000000"/>
                      <w:sz w:val="28"/>
                      <w:szCs w:val="28"/>
                    </w:rPr>
                    <w:t>Безвозмездные поступления от других бюджетов бюджетной системы Российской Федерации по консолидированному бюджету Костромской области и бюджету территориального государственного внебюджетного фонда составили 27 679 411 055,94 рублей, при плане 27 771 045 300,00 рублей или 99,7%. </w:t>
                  </w:r>
                </w:p>
                <w:p w:rsidR="00ED3AE8" w:rsidRDefault="00ED3AE8" w:rsidP="00A45B79">
                  <w:pPr>
                    <w:ind w:firstLine="700"/>
                    <w:jc w:val="both"/>
                  </w:pPr>
                  <w:r>
                    <w:rPr>
                      <w:color w:val="000000"/>
                      <w:sz w:val="28"/>
                      <w:szCs w:val="28"/>
                    </w:rPr>
                    <w:t>Безвозмездные поступления из федерального бюджета и Пенсионного фонда Российской Федерации в консолидированный бюджет Костромской области поступили в сумме 17 158 062 491,98 рубль, при утвержденных назначениях 17 252 276 800,00 рублей или 99,5%, что ниже уровня 2022 года на 1 503 521 384,00 рубля.</w:t>
                  </w:r>
                </w:p>
                <w:p w:rsidR="00ED3AE8" w:rsidRDefault="00ED3AE8" w:rsidP="00A45B79">
                  <w:pPr>
                    <w:ind w:firstLine="700"/>
                    <w:jc w:val="both"/>
                  </w:pPr>
                  <w:r>
                    <w:rPr>
                      <w:color w:val="000000"/>
                      <w:sz w:val="28"/>
                      <w:szCs w:val="28"/>
                    </w:rPr>
                    <w:t>Финансовая помощь, поступившая из федерального бюджета в конце финансового года, не отражена в плановых показателях, в том числе:</w:t>
                  </w:r>
                </w:p>
                <w:p w:rsidR="00ED3AE8" w:rsidRDefault="00ED3AE8" w:rsidP="00A45B79">
                  <w:pPr>
                    <w:ind w:firstLine="700"/>
                    <w:jc w:val="both"/>
                  </w:pPr>
                  <w:r>
                    <w:rPr>
                      <w:color w:val="000000"/>
                      <w:sz w:val="28"/>
                      <w:szCs w:val="28"/>
                    </w:rPr>
                    <w:t xml:space="preserve">- дотации в целях частичной </w:t>
                  </w:r>
                  <w:proofErr w:type="gramStart"/>
                  <w:r>
                    <w:rPr>
                      <w:color w:val="000000"/>
                      <w:sz w:val="28"/>
                      <w:szCs w:val="28"/>
                    </w:rPr>
                    <w:t>компенсации выпадающих доходов бюджетов субъектов Российской Федерации</w:t>
                  </w:r>
                  <w:proofErr w:type="gramEnd"/>
                  <w:r>
                    <w:rPr>
                      <w:color w:val="000000"/>
                      <w:sz w:val="28"/>
                      <w:szCs w:val="28"/>
                    </w:rPr>
                    <w:t xml:space="preserve"> от применения инвестиционного налогового вычета в сумме 82 831 000,00 рублей; </w:t>
                  </w:r>
                </w:p>
                <w:p w:rsidR="00ED3AE8" w:rsidRDefault="00ED3AE8" w:rsidP="00A45B79">
                  <w:pPr>
                    <w:ind w:firstLine="700"/>
                    <w:jc w:val="both"/>
                  </w:pPr>
                  <w:r>
                    <w:rPr>
                      <w:color w:val="000000"/>
                      <w:sz w:val="28"/>
                      <w:szCs w:val="28"/>
                    </w:rPr>
                    <w:t>- прочие субсидии бюджетам субъектов Российской Федерации в сумме 6 500 100,00 рублей, из них:</w:t>
                  </w:r>
                </w:p>
                <w:p w:rsidR="00ED3AE8" w:rsidRDefault="00ED3AE8" w:rsidP="00A45B79">
                  <w:pPr>
                    <w:ind w:firstLine="700"/>
                    <w:jc w:val="both"/>
                  </w:pPr>
                  <w:r>
                    <w:rPr>
                      <w:color w:val="000000"/>
                      <w:sz w:val="28"/>
                      <w:szCs w:val="28"/>
                    </w:rPr>
                    <w:t xml:space="preserve">в целях </w:t>
                  </w:r>
                  <w:proofErr w:type="spellStart"/>
                  <w:r>
                    <w:rPr>
                      <w:color w:val="000000"/>
                      <w:sz w:val="28"/>
                      <w:szCs w:val="28"/>
                    </w:rPr>
                    <w:t>софинанирования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 в сумме 191 400,00 рублей в соответствии с уведомлением Минфина России от 06.12.2023 № 340-2023-1-084;</w:t>
                  </w:r>
                </w:p>
                <w:p w:rsidR="00ED3AE8" w:rsidRDefault="00ED3AE8" w:rsidP="00A45B79">
                  <w:pPr>
                    <w:ind w:firstLine="700"/>
                    <w:jc w:val="both"/>
                  </w:pPr>
                  <w:r>
                    <w:rPr>
                      <w:color w:val="000000"/>
                      <w:sz w:val="28"/>
                      <w:szCs w:val="28"/>
                    </w:rPr>
                    <w:t xml:space="preserve">в целях </w:t>
                  </w:r>
                  <w:proofErr w:type="spellStart"/>
                  <w:r>
                    <w:rPr>
                      <w:color w:val="000000"/>
                      <w:sz w:val="28"/>
                      <w:szCs w:val="28"/>
                    </w:rPr>
                    <w:t>софинанирования</w:t>
                  </w:r>
                  <w:proofErr w:type="spellEnd"/>
                  <w:r>
                    <w:rPr>
                      <w:color w:val="000000"/>
                      <w:sz w:val="28"/>
                      <w:szCs w:val="28"/>
                    </w:rPr>
                    <w:t xml:space="preserve">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 в сумме 6 308 700,00 рублей в соответствии с уведомлением Минфина России от 06.12.2023 № 340-2023-1-085. </w:t>
                  </w:r>
                </w:p>
                <w:p w:rsidR="00ED3AE8" w:rsidRDefault="00ED3AE8" w:rsidP="00A45B79">
                  <w:pPr>
                    <w:ind w:firstLine="700"/>
                    <w:jc w:val="both"/>
                  </w:pPr>
                  <w:r>
                    <w:rPr>
                      <w:color w:val="000000"/>
                      <w:sz w:val="28"/>
                      <w:szCs w:val="28"/>
                    </w:rPr>
                    <w:t>Кроме того, получены межбюджетные трансферты сверх утвержденных назначений и соответствующие изменения не внесены в закон об областном бюджете в связи с завершением финансового года по следующим позициям:</w:t>
                  </w:r>
                </w:p>
                <w:p w:rsidR="00ED3AE8" w:rsidRDefault="00ED3AE8" w:rsidP="00A45B79">
                  <w:pPr>
                    <w:ind w:firstLine="700"/>
                    <w:jc w:val="both"/>
                  </w:pPr>
                  <w:proofErr w:type="gramStart"/>
                  <w:r>
                    <w:rPr>
                      <w:color w:val="000000"/>
                      <w:sz w:val="28"/>
                      <w:szCs w:val="28"/>
                    </w:rPr>
                    <w:t xml:space="preserve">- 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w:t>
                  </w:r>
                  <w:r>
                    <w:rPr>
                      <w:color w:val="000000"/>
                      <w:sz w:val="28"/>
                      <w:szCs w:val="28"/>
                    </w:rPr>
                    <w:lastRenderedPageBreak/>
                    <w:t>рабочие поселки, либо поселки городского типа, либо города с населением до 50 тысяч человек на 9 000 000,00 рублей в соответствии с уведомлением Минфина России от 06.12.2023 № 340-2023-1-056</w:t>
                  </w:r>
                  <w:proofErr w:type="gramEnd"/>
                  <w:r>
                    <w:rPr>
                      <w:color w:val="000000"/>
                      <w:sz w:val="28"/>
                      <w:szCs w:val="28"/>
                    </w:rPr>
                    <w:t>/001;</w:t>
                  </w:r>
                </w:p>
                <w:p w:rsidR="00ED3AE8" w:rsidRDefault="00ED3AE8" w:rsidP="00A45B79">
                  <w:pPr>
                    <w:ind w:firstLine="700"/>
                    <w:jc w:val="both"/>
                  </w:pPr>
                  <w:r>
                    <w:rPr>
                      <w:color w:val="000000"/>
                      <w:sz w:val="28"/>
                      <w:szCs w:val="28"/>
                    </w:rPr>
                    <w:t xml:space="preserve">- субсидии бюджетам субъектов Российской Федерации на создание системы долговременного ухода за гражданами пожилого возраста и инвалидами </w:t>
                  </w:r>
                  <w:proofErr w:type="gramStart"/>
                  <w:r>
                    <w:rPr>
                      <w:color w:val="000000"/>
                      <w:sz w:val="28"/>
                      <w:szCs w:val="28"/>
                    </w:rPr>
                    <w:t>на</w:t>
                  </w:r>
                  <w:proofErr w:type="gramEnd"/>
                </w:p>
                <w:p w:rsidR="00ED3AE8" w:rsidRDefault="00ED3AE8" w:rsidP="00A45B79">
                  <w:pPr>
                    <w:ind w:firstLine="700"/>
                    <w:jc w:val="both"/>
                  </w:pPr>
                  <w:r>
                    <w:rPr>
                      <w:color w:val="000000"/>
                      <w:sz w:val="28"/>
                      <w:szCs w:val="28"/>
                    </w:rPr>
                    <w:t xml:space="preserve">  2 498 947,07 рублей, в том числе за счет поступления сре</w:t>
                  </w:r>
                  <w:proofErr w:type="gramStart"/>
                  <w:r>
                    <w:rPr>
                      <w:color w:val="000000"/>
                      <w:sz w:val="28"/>
                      <w:szCs w:val="28"/>
                    </w:rPr>
                    <w:t>дств в с</w:t>
                  </w:r>
                  <w:proofErr w:type="gramEnd"/>
                  <w:r>
                    <w:rPr>
                      <w:color w:val="000000"/>
                      <w:sz w:val="28"/>
                      <w:szCs w:val="28"/>
                    </w:rPr>
                    <w:t>оответствии с уведомлением Минфина России от 13.12.2023 № 340-2023-1-086 за счет средств резервного фонда Правительства Российской Федерации;</w:t>
                  </w:r>
                </w:p>
                <w:p w:rsidR="00ED3AE8" w:rsidRDefault="00ED3AE8" w:rsidP="00A45B79">
                  <w:pPr>
                    <w:ind w:firstLine="700"/>
                    <w:jc w:val="both"/>
                  </w:pPr>
                  <w:r>
                    <w:rPr>
                      <w:color w:val="000000"/>
                      <w:sz w:val="28"/>
                      <w:szCs w:val="28"/>
                    </w:rPr>
                    <w:t>- 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на 17 047 699,99 рублей, в соответствии с уведомлением Минфина России от 21.12.2023 № 340-2023-1-034/001; </w:t>
                  </w:r>
                </w:p>
                <w:p w:rsidR="00ED3AE8" w:rsidRDefault="00ED3AE8" w:rsidP="00A45B79">
                  <w:pPr>
                    <w:ind w:firstLine="700"/>
                    <w:jc w:val="both"/>
                  </w:pPr>
                  <w:r>
                    <w:rPr>
                      <w:color w:val="000000"/>
                      <w:sz w:val="28"/>
                      <w:szCs w:val="28"/>
                    </w:rPr>
                    <w:t>- субсидии бюджетам субъектов Российской Федерации на обеспечение комплексного развития сельских территорий на 3 585 757,21 рублей в соответствии с уведомлением Минфина России от 08.12.2023 № 340-2023-1-047/001;</w:t>
                  </w:r>
                </w:p>
                <w:p w:rsidR="00ED3AE8" w:rsidRDefault="00ED3AE8" w:rsidP="00A45B79">
                  <w:pPr>
                    <w:ind w:firstLine="700"/>
                    <w:jc w:val="both"/>
                  </w:pPr>
                  <w:proofErr w:type="gramStart"/>
                  <w:r>
                    <w:rPr>
                      <w:color w:val="000000"/>
                      <w:sz w:val="28"/>
                      <w:szCs w:val="28"/>
                    </w:rPr>
                    <w:t>- 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1941 - 1945 годов» на 159 084,00 рубля, в соответствии уведомлением Минфина России от 05.12.2023 № 340-2023-2-005</w:t>
                  </w:r>
                  <w:proofErr w:type="gramEnd"/>
                  <w:r>
                    <w:rPr>
                      <w:color w:val="000000"/>
                      <w:sz w:val="28"/>
                      <w:szCs w:val="28"/>
                    </w:rPr>
                    <w:t>/001;</w:t>
                  </w:r>
                </w:p>
                <w:p w:rsidR="00ED3AE8" w:rsidRDefault="00ED3AE8" w:rsidP="00A45B79">
                  <w:pPr>
                    <w:ind w:firstLine="700"/>
                    <w:jc w:val="both"/>
                  </w:pPr>
                  <w:r>
                    <w:rPr>
                      <w:color w:val="000000"/>
                      <w:sz w:val="28"/>
                      <w:szCs w:val="28"/>
                    </w:rPr>
                    <w:t>- 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№5-ФЗ «О ветеранах» на 79 542,00 рубля, в соответствии уведомлением Минфина России от 05.12.2023 № 340-2023-2-006/001, в связи с увеличением стоимости 1 кв. метра;</w:t>
                  </w:r>
                </w:p>
                <w:p w:rsidR="00ED3AE8" w:rsidRDefault="00ED3AE8" w:rsidP="00A45B79">
                  <w:pPr>
                    <w:ind w:firstLine="700"/>
                    <w:jc w:val="both"/>
                  </w:pPr>
                  <w:r>
                    <w:rPr>
                      <w:color w:val="000000"/>
                      <w:sz w:val="28"/>
                      <w:szCs w:val="28"/>
                    </w:rPr>
                    <w:t>- 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на 2 066 230,00 рублей, в соответствии уведомлением Минфина России от 05.12.2023 № 340-2023-2-007/001;</w:t>
                  </w:r>
                </w:p>
                <w:p w:rsidR="00ED3AE8" w:rsidRDefault="00ED3AE8" w:rsidP="00A45B79">
                  <w:pPr>
                    <w:ind w:firstLine="700"/>
                    <w:jc w:val="both"/>
                  </w:pPr>
                  <w:proofErr w:type="gramStart"/>
                  <w:r>
                    <w:rPr>
                      <w:color w:val="000000"/>
                      <w:sz w:val="28"/>
                      <w:szCs w:val="28"/>
                    </w:rPr>
                    <w:t xml:space="preserve">- межбюджетные трансферты, передаваемые бюджетам субъектов Российской Федерации в целях </w:t>
                  </w:r>
                  <w:proofErr w:type="spellStart"/>
                  <w:r>
                    <w:rPr>
                      <w:color w:val="000000"/>
                      <w:sz w:val="28"/>
                      <w:szCs w:val="28"/>
                    </w:rPr>
                    <w:t>софинансирования</w:t>
                  </w:r>
                  <w:proofErr w:type="spellEnd"/>
                  <w:r>
                    <w:rPr>
                      <w:color w:val="000000"/>
                      <w:sz w:val="28"/>
                      <w:szCs w:val="28"/>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 на 3 231 900,00 рублей, в соответствии с уведомлением Минфина России от 08.12.2023 № 340-2023-3-023 за счет средств резервного фонда Правительства Российской Федерации.</w:t>
                  </w:r>
                  <w:proofErr w:type="gramEnd"/>
                </w:p>
                <w:p w:rsidR="00ED3AE8" w:rsidRDefault="00ED3AE8" w:rsidP="00A45B79">
                  <w:pPr>
                    <w:ind w:firstLine="700"/>
                    <w:jc w:val="both"/>
                  </w:pPr>
                  <w:r>
                    <w:rPr>
                      <w:color w:val="000000"/>
                      <w:sz w:val="28"/>
                      <w:szCs w:val="28"/>
                    </w:rPr>
                    <w:t>Поступления менее 95% от утвержденных годовых назначений сложились по следующим позициям:</w:t>
                  </w:r>
                </w:p>
                <w:p w:rsidR="00ED3AE8" w:rsidRDefault="00ED3AE8" w:rsidP="00A45B79">
                  <w:pPr>
                    <w:ind w:firstLine="700"/>
                    <w:jc w:val="both"/>
                  </w:pPr>
                  <w:r>
                    <w:rPr>
                      <w:color w:val="000000"/>
                      <w:sz w:val="28"/>
                      <w:szCs w:val="28"/>
                    </w:rPr>
                    <w:t>субсидии бюджетам субъектов Российской Федерации на поддержку региональных проектов в сфере информационных технологий на 322 300,00 рублей (91,8%) - в связи с отсутствием потребности заключено дополнительное соглашение;</w:t>
                  </w:r>
                </w:p>
                <w:p w:rsidR="00ED3AE8" w:rsidRDefault="00ED3AE8" w:rsidP="00A45B79">
                  <w:pPr>
                    <w:ind w:firstLine="700"/>
                    <w:jc w:val="both"/>
                  </w:pPr>
                  <w:r>
                    <w:rPr>
                      <w:color w:val="000000"/>
                      <w:sz w:val="28"/>
                      <w:szCs w:val="28"/>
                    </w:rPr>
                    <w:lastRenderedPageBreak/>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на 636 390,00 рублей в соответствии с уведомлением Минфина России от 04.12.2023 № 340-2023-1-009/001;</w:t>
                  </w:r>
                </w:p>
                <w:p w:rsidR="00ED3AE8" w:rsidRDefault="00ED3AE8" w:rsidP="00A45B79">
                  <w:pPr>
                    <w:ind w:firstLine="700"/>
                    <w:jc w:val="both"/>
                  </w:pPr>
                  <w:r>
                    <w:rPr>
                      <w:color w:val="000000"/>
                      <w:sz w:val="28"/>
                      <w:szCs w:val="28"/>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на 1 323 350,99 рублей (94,1%) - средства освоены, исходя из фактической потребности; </w:t>
                  </w:r>
                </w:p>
                <w:p w:rsidR="00ED3AE8" w:rsidRDefault="00ED3AE8" w:rsidP="00A45B79">
                  <w:pPr>
                    <w:ind w:firstLine="700"/>
                    <w:jc w:val="both"/>
                  </w:pPr>
                  <w:r>
                    <w:rPr>
                      <w:color w:val="000000"/>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 на 3 482 898,53 рублей (43,6%) - в связи с отсутствием фактической потребности (заключено дополнительное соглашение с Минсельхозом России от 27.12.2023 в сумме 2 986 222,00 рубля, уведомление от Минфина России не поступало);</w:t>
                  </w:r>
                </w:p>
                <w:p w:rsidR="00ED3AE8" w:rsidRDefault="00ED3AE8" w:rsidP="00A45B79">
                  <w:pPr>
                    <w:ind w:firstLine="700"/>
                    <w:jc w:val="both"/>
                  </w:pPr>
                  <w:r>
                    <w:rPr>
                      <w:color w:val="000000"/>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на 4 359 600,00 рублей (90,9%) - средства освоены, исходя из фактической потребности;</w:t>
                  </w:r>
                </w:p>
                <w:p w:rsidR="00ED3AE8" w:rsidRDefault="00ED3AE8" w:rsidP="00A45B79">
                  <w:pPr>
                    <w:ind w:firstLine="700"/>
                    <w:jc w:val="both"/>
                  </w:pPr>
                  <w:r>
                    <w:rPr>
                      <w:color w:val="000000"/>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на 9 114 620,68 рублей (62,7%) - средства освоены, исходя из фактической потребности;</w:t>
                  </w:r>
                </w:p>
                <w:p w:rsidR="00ED3AE8" w:rsidRDefault="00ED3AE8" w:rsidP="00A45B79">
                  <w:pPr>
                    <w:ind w:firstLine="700"/>
                    <w:jc w:val="both"/>
                  </w:pPr>
                  <w:r>
                    <w:rPr>
                      <w:color w:val="000000"/>
                      <w:sz w:val="28"/>
                      <w:szCs w:val="28"/>
                    </w:rPr>
                    <w:t xml:space="preserve">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62 350,00 рублей (15,6%) - в связи с их поступлением в пределах сумм, необходимых для оплаты денежных обязательств по расходам </w:t>
                  </w:r>
                  <w:proofErr w:type="gramStart"/>
                  <w:r>
                    <w:rPr>
                      <w:color w:val="000000"/>
                      <w:sz w:val="28"/>
                      <w:szCs w:val="28"/>
                    </w:rPr>
                    <w:t>получателей средств бюджета субъекта Российской Федерации</w:t>
                  </w:r>
                  <w:proofErr w:type="gramEnd"/>
                  <w:r>
                    <w:rPr>
                      <w:color w:val="000000"/>
                      <w:sz w:val="28"/>
                      <w:szCs w:val="28"/>
                    </w:rPr>
                    <w:t>;</w:t>
                  </w:r>
                </w:p>
                <w:p w:rsidR="00ED3AE8" w:rsidRDefault="00ED3AE8" w:rsidP="00A45B79">
                  <w:pPr>
                    <w:ind w:firstLine="700"/>
                    <w:jc w:val="both"/>
                  </w:pPr>
                  <w:r>
                    <w:rPr>
                      <w:color w:val="000000"/>
                      <w:sz w:val="28"/>
                      <w:szCs w:val="28"/>
                    </w:rPr>
                    <w:t xml:space="preserve">субвенции бюджетам субъектов Российской Федерации на осуществление отдельных полномочий в области водных отношений на 1 839 846,75 рублей (83,5%) в соответствии с фактической потребностью – экономия при заключении контрактов на выполнение работ по определению границ </w:t>
                  </w:r>
                  <w:proofErr w:type="spellStart"/>
                  <w:r>
                    <w:rPr>
                      <w:color w:val="000000"/>
                      <w:sz w:val="28"/>
                      <w:szCs w:val="28"/>
                    </w:rPr>
                    <w:t>водоохранных</w:t>
                  </w:r>
                  <w:proofErr w:type="spellEnd"/>
                  <w:r>
                    <w:rPr>
                      <w:color w:val="000000"/>
                      <w:sz w:val="28"/>
                      <w:szCs w:val="28"/>
                    </w:rPr>
                    <w:t xml:space="preserve"> зон и прибрежных защитных полос;</w:t>
                  </w:r>
                </w:p>
                <w:p w:rsidR="00ED3AE8" w:rsidRDefault="00ED3AE8" w:rsidP="00A45B79">
                  <w:pPr>
                    <w:ind w:firstLine="700"/>
                    <w:jc w:val="both"/>
                  </w:pPr>
                  <w:r>
                    <w:rPr>
                      <w:color w:val="000000"/>
                      <w:sz w:val="28"/>
                      <w:szCs w:val="28"/>
                    </w:rPr>
                    <w:t>субвенции бюджетам субъектов Российской Федерации на оплату жилищно-коммунальных услуг отдельным категориям граждан на 22 071 082,60 рубля, в том числе на 11 000 000,00 рублей в соответствии с уведомлением Минфина России от 20.12.2023 №340-2023-2-015/003, что обусловлено заявительным характером выплаты; </w:t>
                  </w:r>
                </w:p>
                <w:p w:rsidR="00ED3AE8" w:rsidRDefault="00ED3AE8" w:rsidP="00A45B79">
                  <w:pPr>
                    <w:ind w:firstLine="700"/>
                    <w:jc w:val="both"/>
                  </w:pPr>
                  <w:r>
                    <w:rPr>
                      <w:color w:val="000000"/>
                      <w:sz w:val="28"/>
                      <w:szCs w:val="28"/>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w:t>
                  </w:r>
                  <w:proofErr w:type="gramStart"/>
                  <w:r>
                    <w:rPr>
                      <w:color w:val="000000"/>
                      <w:sz w:val="28"/>
                      <w:szCs w:val="28"/>
                    </w:rPr>
                    <w:t>от</w:t>
                  </w:r>
                  <w:proofErr w:type="gramEnd"/>
                </w:p>
                <w:p w:rsidR="00ED3AE8" w:rsidRDefault="00ED3AE8" w:rsidP="00A45B79">
                  <w:pPr>
                    <w:ind w:firstLine="700"/>
                    <w:jc w:val="both"/>
                  </w:pPr>
                  <w:r>
                    <w:rPr>
                      <w:color w:val="000000"/>
                      <w:sz w:val="28"/>
                      <w:szCs w:val="28"/>
                    </w:rPr>
                    <w:lastRenderedPageBreak/>
                    <w:t xml:space="preserve">  19 апреля 1991 года № 1032-I «О занятости населения в Российской Федерации» на 7 708 642,12 рубля, в том числе на 7 262 500,00 рублей в соответствии с уведомлением Минфина России от 27.12.2023 №340-2023-2-012/002, что обусловлено заявительным характером выплаты;</w:t>
                  </w:r>
                </w:p>
                <w:p w:rsidR="00ED3AE8" w:rsidRDefault="00ED3AE8" w:rsidP="00A45B79">
                  <w:pPr>
                    <w:ind w:firstLine="700"/>
                    <w:jc w:val="both"/>
                  </w:pPr>
                  <w:proofErr w:type="gramStart"/>
                  <w:r>
                    <w:rPr>
                      <w:color w:val="000000"/>
                      <w:sz w:val="28"/>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 на 1 165 750,13 рублей (80,3%) - в связи с их поступлением в пределах сумм, необходимых для оплаты денежных обязательств по расходам получателей средств бюджета субъекта Российской Федерации;</w:t>
                  </w:r>
                  <w:proofErr w:type="gramEnd"/>
                </w:p>
                <w:p w:rsidR="00ED3AE8" w:rsidRDefault="00ED3AE8" w:rsidP="00A45B79">
                  <w:pPr>
                    <w:ind w:firstLine="700"/>
                    <w:jc w:val="both"/>
                  </w:pPr>
                  <w:proofErr w:type="gramStart"/>
                  <w:r>
                    <w:rPr>
                      <w:color w:val="000000"/>
                      <w:sz w:val="28"/>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 на 722 140,26 рублей (91,8%) - в связи с их поступлением в пределах сумм, необходимых для оплаты денежных обязательств по расходам получателей средств бюджета субъекта Российской Федерации;</w:t>
                  </w:r>
                  <w:proofErr w:type="gramEnd"/>
                </w:p>
                <w:p w:rsidR="00ED3AE8" w:rsidRDefault="00ED3AE8" w:rsidP="00A45B79">
                  <w:pPr>
                    <w:ind w:right="-40" w:firstLine="700"/>
                    <w:jc w:val="both"/>
                  </w:pPr>
                  <w:r>
                    <w:rPr>
                      <w:color w:val="000000"/>
                      <w:sz w:val="28"/>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 на 4 750 900,00 рублей (84,7%), в соответствии с уведомлением Минфина России от 22.11.2023 № 340-2023-3-005/001;</w:t>
                  </w:r>
                </w:p>
                <w:p w:rsidR="00ED3AE8" w:rsidRDefault="00ED3AE8" w:rsidP="00A45B79">
                  <w:pPr>
                    <w:ind w:right="-40" w:firstLine="700"/>
                    <w:jc w:val="both"/>
                  </w:pPr>
                  <w:r>
                    <w:rPr>
                      <w:color w:val="000000"/>
                      <w:sz w:val="28"/>
                      <w:szCs w:val="28"/>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 на 3 945 300,00 рублей (93,2%), в соответствии с уведомлением Минфина России от 22.11.2023 № 340-2023-3-016/001;</w:t>
                  </w:r>
                </w:p>
                <w:p w:rsidR="00ED3AE8" w:rsidRDefault="00ED3AE8" w:rsidP="00A45B79">
                  <w:pPr>
                    <w:ind w:right="-40" w:firstLine="700"/>
                    <w:jc w:val="both"/>
                  </w:pPr>
                  <w:r>
                    <w:rPr>
                      <w:color w:val="000000"/>
                      <w:sz w:val="28"/>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 на 3 759,87 рублей, исходя из фактических расходов;</w:t>
                  </w:r>
                </w:p>
                <w:p w:rsidR="00ED3AE8" w:rsidRDefault="00ED3AE8" w:rsidP="00A45B79">
                  <w:pPr>
                    <w:ind w:right="-40" w:firstLine="700"/>
                    <w:jc w:val="both"/>
                  </w:pPr>
                  <w:proofErr w:type="gramStart"/>
                  <w:r>
                    <w:rPr>
                      <w:color w:val="000000"/>
                      <w:sz w:val="28"/>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на 4 506 523,98 рубля (90,9%), в том числе на 1 041 700,00</w:t>
                  </w:r>
                  <w:proofErr w:type="gramEnd"/>
                  <w:r>
                    <w:rPr>
                      <w:color w:val="000000"/>
                      <w:sz w:val="28"/>
                      <w:szCs w:val="28"/>
                    </w:rPr>
                    <w:t xml:space="preserve"> рублей в соответствии с уведомлением Минфина России от 16.10.2023 № 340-2023-3-003/001 - средства освоены, исходя из фактической потребности;</w:t>
                  </w:r>
                </w:p>
                <w:p w:rsidR="00ED3AE8" w:rsidRDefault="00ED3AE8" w:rsidP="00A45B79">
                  <w:pPr>
                    <w:ind w:firstLine="700"/>
                    <w:jc w:val="both"/>
                  </w:pPr>
                  <w:proofErr w:type="gramStart"/>
                  <w:r>
                    <w:rPr>
                      <w:color w:val="000000"/>
                      <w:sz w:val="28"/>
                      <w:szCs w:val="28"/>
                    </w:rPr>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w:t>
                  </w:r>
                  <w:r>
                    <w:rPr>
                      <w:color w:val="000000"/>
                      <w:sz w:val="28"/>
                      <w:szCs w:val="28"/>
                    </w:rPr>
                    <w:lastRenderedPageBreak/>
                    <w:t>прививок, включенных в календарь профилактических прививок по эпидемическим</w:t>
                  </w:r>
                  <w:proofErr w:type="gramEnd"/>
                  <w:r>
                    <w:rPr>
                      <w:color w:val="000000"/>
                      <w:sz w:val="28"/>
                      <w:szCs w:val="28"/>
                    </w:rPr>
                    <w:t xml:space="preserve"> показаниям, и затрат по проведению обязательного медицинского освидетельствования указанных лиц на 69 253,98 рубля (31,6%) - средства освоены, исходя из фактической потребности;</w:t>
                  </w:r>
                </w:p>
                <w:p w:rsidR="00ED3AE8" w:rsidRDefault="00ED3AE8" w:rsidP="00A45B79">
                  <w:pPr>
                    <w:ind w:firstLine="700"/>
                    <w:jc w:val="both"/>
                  </w:pPr>
                  <w:proofErr w:type="gramStart"/>
                  <w:r>
                    <w:rPr>
                      <w:color w:val="000000"/>
                      <w:sz w:val="28"/>
                      <w:szCs w:val="28"/>
                    </w:rPr>
                    <w:t>межбюджетные трансферты, передаваемые бюджетам субъектов Российской Федерации на реализацию мероприятий по развитию зарядной инфраструктуры для электромобилей на 25 771 922,63 рубля (28,2%), в соответствии с фактической потребностью, 29.12.2023 года заключено дополнительное соглашение с Министерством энергетики Российской Федерации, сумма по соглашению составила 10 108 077,37 рублей, уведомление от Минфина России не поступало;</w:t>
                  </w:r>
                  <w:proofErr w:type="gramEnd"/>
                </w:p>
                <w:p w:rsidR="00ED3AE8" w:rsidRDefault="00ED3AE8" w:rsidP="00A45B79">
                  <w:pPr>
                    <w:ind w:firstLine="700"/>
                    <w:jc w:val="both"/>
                  </w:pPr>
                  <w:proofErr w:type="gramStart"/>
                  <w:r>
                    <w:rPr>
                      <w:color w:val="000000"/>
                      <w:sz w:val="28"/>
                      <w:szCs w:val="28"/>
                    </w:rPr>
                    <w:t>прочие межбюджетные трансферты, передаваемые бюджетам субъектов Российской Федерации на 87 852 199,70 рублей, из них на 46 852 199,70 рублей не освоены средства на реализацию мероприятий по созданию (развитию) и оснащению (дооснащению) региональных эндокринологических центров и школ для пациентов с сахарным диабетом в связи с необходимостью проведения конкурентных процедур и сжатыми сроками.</w:t>
                  </w:r>
                  <w:proofErr w:type="gramEnd"/>
                </w:p>
                <w:p w:rsidR="00ED3AE8" w:rsidRDefault="00ED3AE8" w:rsidP="00A45B79">
                  <w:pPr>
                    <w:ind w:firstLine="700"/>
                    <w:jc w:val="both"/>
                  </w:pPr>
                  <w:r>
                    <w:rPr>
                      <w:color w:val="000000"/>
                      <w:sz w:val="28"/>
                      <w:szCs w:val="28"/>
                    </w:rPr>
                    <w:t>Безвозмездные поступления от государственных (муниципальных) организаций составили 801 948 270,43 рублей, что ниже утвержденных назначений на 364 749 595,57 рублей или на 31,3%.</w:t>
                  </w:r>
                </w:p>
                <w:p w:rsidR="00ED3AE8" w:rsidRDefault="00ED3AE8" w:rsidP="00A45B79">
                  <w:pPr>
                    <w:ind w:firstLine="700"/>
                    <w:jc w:val="both"/>
                  </w:pPr>
                  <w:r>
                    <w:rPr>
                      <w:color w:val="000000"/>
                      <w:sz w:val="28"/>
                      <w:szCs w:val="28"/>
                    </w:rPr>
                    <w:t>Поступления ниже плановых назначений сложились по безвозмездным поступлениям от публично-правовой компании «Фонд развития территорий» на обеспечение мероприятий:</w:t>
                  </w:r>
                </w:p>
                <w:p w:rsidR="00ED3AE8" w:rsidRDefault="00ED3AE8" w:rsidP="00A45B79">
                  <w:pPr>
                    <w:ind w:firstLine="700"/>
                    <w:jc w:val="both"/>
                  </w:pPr>
                  <w:proofErr w:type="gramStart"/>
                  <w:r>
                    <w:rPr>
                      <w:color w:val="000000"/>
                      <w:sz w:val="28"/>
                      <w:szCs w:val="28"/>
                    </w:rPr>
                    <w:t>-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 строительства на 269 662 092,57 рубля (65,8%) - в связи с отсутствием оснований для оплаты ввиду отказа ряда собственников от выкупной стоимости (ведутся судебные споры), а также оплатой по факту выполненных работ (в части строительства многоквартирных домов для</w:t>
                  </w:r>
                  <w:proofErr w:type="gramEnd"/>
                  <w:r>
                    <w:rPr>
                      <w:color w:val="000000"/>
                      <w:sz w:val="28"/>
                      <w:szCs w:val="28"/>
                    </w:rPr>
                    <w:t xml:space="preserve"> расселения граждан);</w:t>
                  </w:r>
                </w:p>
                <w:p w:rsidR="00ED3AE8" w:rsidRDefault="00ED3AE8" w:rsidP="00A45B79">
                  <w:pPr>
                    <w:ind w:firstLine="700"/>
                    <w:jc w:val="both"/>
                  </w:pPr>
                  <w:r>
                    <w:rPr>
                      <w:color w:val="000000"/>
                      <w:sz w:val="28"/>
                      <w:szCs w:val="28"/>
                    </w:rPr>
                    <w:t>- по модернизации систем коммунальной инфраструктуры на 108 007 000,00 рублей (61,4%) - в соответствии с фактическим объемом выполненных работ и принятых обязательств по заключенным контрактам.</w:t>
                  </w:r>
                </w:p>
                <w:p w:rsidR="00ED3AE8" w:rsidRDefault="00ED3AE8" w:rsidP="00A45B79">
                  <w:pPr>
                    <w:ind w:firstLine="700"/>
                    <w:jc w:val="both"/>
                  </w:pPr>
                  <w:r>
                    <w:rPr>
                      <w:color w:val="000000"/>
                      <w:sz w:val="28"/>
                      <w:szCs w:val="28"/>
                    </w:rPr>
                    <w:t xml:space="preserve">Получены средства сверх утвержденных назначений и соответствующие изменения не внесены в закон об областном бюджете в связи с завершением финансового года по прочим безвозмездным поступлениям от государственных (муниципальных) организаций на 15 540 192,00 рубля от публично-правовой компании «Фонд развития территорий» в конце декабря 2023 года в соответствии с соглашением от 16.11.2022 № ФРТ-29/3929-22 на предоставление единовременных </w:t>
                  </w:r>
                  <w:proofErr w:type="gramStart"/>
                  <w:r>
                    <w:rPr>
                      <w:color w:val="000000"/>
                      <w:sz w:val="28"/>
                      <w:szCs w:val="28"/>
                    </w:rPr>
                    <w:t>выплат</w:t>
                  </w:r>
                  <w:proofErr w:type="gramEnd"/>
                  <w:r>
                    <w:rPr>
                      <w:color w:val="000000"/>
                      <w:sz w:val="28"/>
                      <w:szCs w:val="28"/>
                    </w:rPr>
                    <w:t xml:space="preserve">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города Херсона и части Херсонской области, вынужденно покинувшим место постоянного проживания и прибывшим в экстренном порядке на постоянное место жительства в Костромскую область.</w:t>
                  </w:r>
                </w:p>
                <w:p w:rsidR="00ED3AE8" w:rsidRDefault="00ED3AE8" w:rsidP="00A45B79">
                  <w:pPr>
                    <w:ind w:firstLine="700"/>
                    <w:jc w:val="both"/>
                  </w:pPr>
                  <w:r>
                    <w:rPr>
                      <w:color w:val="000000"/>
                      <w:sz w:val="28"/>
                      <w:szCs w:val="28"/>
                    </w:rPr>
                    <w:t xml:space="preserve">При этом поступления от государственной корпорации развития «ВЭБ. РФ» сложились ниже плановых назначений на 2 590 749,71 рублей по причине </w:t>
                  </w:r>
                  <w:r>
                    <w:rPr>
                      <w:color w:val="000000"/>
                      <w:sz w:val="28"/>
                      <w:szCs w:val="28"/>
                    </w:rPr>
                    <w:lastRenderedPageBreak/>
                    <w:t>заключения дополнительного соглашения на меньшую сумму в связи с отсутствием фактической потребности.</w:t>
                  </w:r>
                </w:p>
                <w:p w:rsidR="00ED3AE8" w:rsidRDefault="00ED3AE8" w:rsidP="00A45B79">
                  <w:pPr>
                    <w:ind w:firstLine="700"/>
                    <w:jc w:val="both"/>
                  </w:pPr>
                  <w:r>
                    <w:rPr>
                      <w:color w:val="000000"/>
                      <w:sz w:val="28"/>
                      <w:szCs w:val="28"/>
                    </w:rPr>
                    <w:t>Безвозмездные поступления от негосударственных организаций составили34 215 002,48 рубля, что ниже утвержденных назначений на 32 009 538,22 рублей или на 48,3%, в том числе в связи с поступлением грантов, предоставляемых для получателей средств бюджетов субъектов Российской Федерации, исходя из условий конкурсных процедур. </w:t>
                  </w:r>
                </w:p>
                <w:p w:rsidR="00ED3AE8" w:rsidRDefault="00ED3AE8" w:rsidP="00A45B79">
                  <w:pPr>
                    <w:spacing w:after="60"/>
                    <w:ind w:firstLine="700"/>
                    <w:jc w:val="both"/>
                  </w:pPr>
                  <w:r>
                    <w:rPr>
                      <w:color w:val="000000"/>
                      <w:sz w:val="28"/>
                      <w:szCs w:val="28"/>
                    </w:rPr>
                    <w:t>Прочие безвозмездные поступления составили 41 295 522,18 рубля или 4% от плановых назначений в сумме 1 015 365 910,75 рублей. Пожертвования от физических лиц носят целевой характер и предоставляются в добровольном порядке.</w:t>
                  </w:r>
                </w:p>
                <w:p w:rsidR="00ED3AE8" w:rsidRDefault="00ED3AE8" w:rsidP="00A45B79">
                  <w:pPr>
                    <w:ind w:firstLine="700"/>
                    <w:jc w:val="both"/>
                  </w:pPr>
                  <w:proofErr w:type="gramStart"/>
                  <w:r>
                    <w:rPr>
                      <w:color w:val="000000"/>
                      <w:sz w:val="28"/>
                      <w:szCs w:val="28"/>
                    </w:rPr>
                    <w:t>Доходы бюджетов бюджетной системы (консолидированного бюджета и бюджета территориального государственного внебюджетного фонда)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 сложились в сумме 165 086 551,12 рубль, что на 13 114 941,48 рубль выше утвержденных назначений, в том числе от</w:t>
                  </w:r>
                  <w:proofErr w:type="gramEnd"/>
                  <w:r>
                    <w:rPr>
                      <w:color w:val="000000"/>
                      <w:sz w:val="28"/>
                      <w:szCs w:val="28"/>
                    </w:rPr>
                    <w:t xml:space="preserve"> возврата бюджетом территориального фонда обязательного медицинского страхования остатков субсидий, субвенций и иных межбюджетных трансфертов, имеющих целевое назначение, прошлых лет, в сумме 352 953,92 рубля.</w:t>
                  </w:r>
                </w:p>
                <w:p w:rsidR="00ED3AE8" w:rsidRDefault="00ED3AE8" w:rsidP="00A45B79">
                  <w:pPr>
                    <w:ind w:firstLine="700"/>
                    <w:jc w:val="both"/>
                  </w:pPr>
                  <w:r>
                    <w:rPr>
                      <w:color w:val="000000"/>
                      <w:sz w:val="28"/>
                      <w:szCs w:val="28"/>
                    </w:rPr>
                    <w:t>Возврат остатков субсидий, субвенций и иных межбюджетных трансфертов, имеющих целевое назначение, прошлых лет в ФФОМС составил «минус» 211 608 264,76 рубля при плановых назначениях «минус» 211 512 800,00 рублей, в федеральный бюджет –  «минус» 116 661 410,92 рублей при плановых назначениях «минус» 80 677 200,00 рублей.</w:t>
                  </w:r>
                </w:p>
                <w:p w:rsidR="00ED3AE8" w:rsidRDefault="00ED3AE8" w:rsidP="00A45B79">
                  <w:pPr>
                    <w:spacing w:after="60"/>
                    <w:jc w:val="center"/>
                  </w:pPr>
                  <w:r>
                    <w:rPr>
                      <w:color w:val="000000"/>
                      <w:sz w:val="28"/>
                      <w:szCs w:val="28"/>
                    </w:rPr>
                    <w:t>II. Расходы консолидированного бюджета</w:t>
                  </w:r>
                </w:p>
                <w:p w:rsidR="00ED3AE8" w:rsidRDefault="00ED3AE8" w:rsidP="00A45B79">
                  <w:pPr>
                    <w:ind w:firstLine="700"/>
                    <w:jc w:val="both"/>
                  </w:pPr>
                  <w:r>
                    <w:rPr>
                      <w:color w:val="000000"/>
                      <w:sz w:val="28"/>
                      <w:szCs w:val="28"/>
                    </w:rPr>
                    <w:t>Расходы консолидированного бюджета Костромской области и бюджета территориального государственного внебюджетного фонда в 2023 году сложились в сумме 75 912 197 083,39 рубля, что составило 95,1% от плановых ассигнований (79 816 114 728,97 рублей), из них ТФОМС – 10 454 443 616,56 рублей. Рост к уровню 2022 года сложился в сумме 5 752 371 895,72 рублей или 7,6%. </w:t>
                  </w:r>
                </w:p>
                <w:p w:rsidR="00ED3AE8" w:rsidRDefault="00ED3AE8" w:rsidP="00A45B79">
                  <w:pPr>
                    <w:ind w:firstLine="700"/>
                    <w:jc w:val="both"/>
                  </w:pPr>
                  <w:r>
                    <w:rPr>
                      <w:color w:val="000000"/>
                      <w:sz w:val="28"/>
                      <w:szCs w:val="28"/>
                    </w:rPr>
                    <w:t>Расходы консолидированного бюджета Костромской области исполнены в сумме 65 457 753 466,83 рублей, что составило 94,7% от плановых ассигнований (69 125 913 828,97 рублей), с ростом к уровню 2022 года в сумме 4 833 169 078,77 рублей, что составило 7,4%. </w:t>
                  </w:r>
                </w:p>
                <w:p w:rsidR="00ED3AE8" w:rsidRDefault="00ED3AE8" w:rsidP="00A45B79">
                  <w:pPr>
                    <w:ind w:firstLine="700"/>
                    <w:jc w:val="both"/>
                  </w:pPr>
                  <w:r>
                    <w:rPr>
                      <w:color w:val="000000"/>
                      <w:sz w:val="28"/>
                      <w:szCs w:val="28"/>
                    </w:rPr>
                    <w:t>Расходы на обеспечение деятельности органов государственной власти Костромской области в 2023 году исполнены в сумме 1 444 860 273,81 рублей или 98,6% от плановых назначений в сумме 1 465 601 000,00 рубль, в том числе за счет:</w:t>
                  </w:r>
                </w:p>
                <w:p w:rsidR="00ED3AE8" w:rsidRDefault="00ED3AE8" w:rsidP="00A45B79">
                  <w:pPr>
                    <w:ind w:firstLine="700"/>
                    <w:jc w:val="both"/>
                  </w:pPr>
                  <w:r>
                    <w:rPr>
                      <w:color w:val="000000"/>
                      <w:sz w:val="28"/>
                      <w:szCs w:val="28"/>
                    </w:rPr>
                    <w:t>средств областного бюджета в сумме 1 223 244 453,55 рубля (98,4%);</w:t>
                  </w:r>
                </w:p>
                <w:p w:rsidR="00ED3AE8" w:rsidRDefault="00ED3AE8" w:rsidP="00A45B79">
                  <w:pPr>
                    <w:ind w:firstLine="700"/>
                    <w:jc w:val="both"/>
                  </w:pPr>
                  <w:r>
                    <w:rPr>
                      <w:color w:val="000000"/>
                      <w:sz w:val="28"/>
                      <w:szCs w:val="28"/>
                    </w:rPr>
                    <w:t>субвенций из федерального бюджета на выполнение переданных полномочий Российской Федерации в сумме 121 615 820,27 рублей   (99,1%);</w:t>
                  </w:r>
                </w:p>
                <w:p w:rsidR="00ED3AE8" w:rsidRDefault="00ED3AE8" w:rsidP="00A45B79">
                  <w:pPr>
                    <w:ind w:firstLine="700"/>
                    <w:jc w:val="both"/>
                  </w:pPr>
                  <w:r>
                    <w:rPr>
                      <w:color w:val="000000"/>
                      <w:sz w:val="28"/>
                      <w:szCs w:val="28"/>
                    </w:rPr>
                    <w:t xml:space="preserve">дотации (гранта) из федерального бюджета за достижение </w:t>
                  </w:r>
                  <w:proofErr w:type="gramStart"/>
                  <w:r>
                    <w:rPr>
                      <w:color w:val="000000"/>
                      <w:sz w:val="28"/>
                      <w:szCs w:val="28"/>
                    </w:rPr>
                    <w:t>показателей деятельности органов исполнительной власти субъектов Российской Федерации</w:t>
                  </w:r>
                  <w:proofErr w:type="gramEnd"/>
                  <w:r>
                    <w:rPr>
                      <w:color w:val="000000"/>
                      <w:sz w:val="28"/>
                      <w:szCs w:val="28"/>
                    </w:rPr>
                    <w:t xml:space="preserve"> в сумме 99 999 999,99 рублей (100%). </w:t>
                  </w:r>
                </w:p>
                <w:p w:rsidR="00ED3AE8" w:rsidRDefault="00ED3AE8" w:rsidP="00A45B79">
                  <w:pPr>
                    <w:ind w:firstLine="700"/>
                    <w:jc w:val="both"/>
                  </w:pPr>
                  <w:r>
                    <w:rPr>
                      <w:color w:val="000000"/>
                      <w:sz w:val="28"/>
                      <w:szCs w:val="28"/>
                    </w:rPr>
                    <w:lastRenderedPageBreak/>
                    <w:t>Расходы на обеспечение деятельности государственных органов Костромской области составили 101 466 052,09 рубля или 99,2% от плановых назначений в сумме 102 274 800,00 рублей. </w:t>
                  </w:r>
                </w:p>
                <w:p w:rsidR="00ED3AE8" w:rsidRDefault="00ED3AE8" w:rsidP="00A45B79">
                  <w:pPr>
                    <w:jc w:val="both"/>
                  </w:pPr>
                  <w:r>
                    <w:rPr>
                      <w:color w:val="000000"/>
                      <w:sz w:val="28"/>
                      <w:szCs w:val="28"/>
                    </w:rPr>
                    <w:t>         Расходы на обеспечение деятельности органов местного самоуправления Костромской области в 2023 году составило 1 790 823 824,16 рубля</w:t>
                  </w:r>
                  <w:r>
                    <w:rPr>
                      <w:color w:val="00B0F0"/>
                      <w:sz w:val="28"/>
                      <w:szCs w:val="28"/>
                    </w:rPr>
                    <w:t> </w:t>
                  </w:r>
                  <w:r>
                    <w:rPr>
                      <w:color w:val="000000"/>
                      <w:sz w:val="28"/>
                      <w:szCs w:val="28"/>
                    </w:rPr>
                    <w:t>или 96,8% от плановых назначений в сумме 1 850 849 311,47 рублей, в том числе за счет:</w:t>
                  </w:r>
                </w:p>
                <w:p w:rsidR="00ED3AE8" w:rsidRDefault="00ED3AE8" w:rsidP="00A45B79">
                  <w:pPr>
                    <w:ind w:firstLine="700"/>
                    <w:jc w:val="both"/>
                  </w:pPr>
                  <w:r>
                    <w:rPr>
                      <w:color w:val="000000"/>
                      <w:sz w:val="28"/>
                      <w:szCs w:val="28"/>
                    </w:rPr>
                    <w:t xml:space="preserve">средств </w:t>
                  </w:r>
                  <w:proofErr w:type="gramStart"/>
                  <w:r>
                    <w:rPr>
                      <w:color w:val="000000"/>
                      <w:sz w:val="28"/>
                      <w:szCs w:val="28"/>
                    </w:rPr>
                    <w:t>областного</w:t>
                  </w:r>
                  <w:proofErr w:type="gramEnd"/>
                  <w:r>
                    <w:rPr>
                      <w:color w:val="000000"/>
                      <w:sz w:val="28"/>
                      <w:szCs w:val="28"/>
                    </w:rPr>
                    <w:t xml:space="preserve"> и местных бюджетов в сумме 1 760 113 017,36 рублей (96,7%);</w:t>
                  </w:r>
                </w:p>
                <w:p w:rsidR="00ED3AE8" w:rsidRDefault="00ED3AE8" w:rsidP="00A45B79">
                  <w:pPr>
                    <w:ind w:firstLine="700"/>
                    <w:jc w:val="both"/>
                  </w:pPr>
                  <w:r>
                    <w:rPr>
                      <w:color w:val="000000"/>
                      <w:sz w:val="28"/>
                      <w:szCs w:val="28"/>
                    </w:rPr>
                    <w:t>субвенций из федерального бюджета на выполнение переданных полномочий Российской Федерации в сумме 17 065 106,80 рублей (99,6%);</w:t>
                  </w:r>
                </w:p>
                <w:p w:rsidR="00ED3AE8" w:rsidRDefault="00ED3AE8" w:rsidP="00A45B79">
                  <w:pPr>
                    <w:ind w:firstLine="700"/>
                    <w:jc w:val="both"/>
                    <w:rPr>
                      <w:color w:val="000000"/>
                      <w:sz w:val="28"/>
                      <w:szCs w:val="28"/>
                    </w:rPr>
                  </w:pPr>
                  <w:r>
                    <w:rPr>
                      <w:color w:val="000000"/>
                      <w:sz w:val="28"/>
                      <w:szCs w:val="28"/>
                    </w:rPr>
                    <w:t xml:space="preserve">дотации (гранта) из федерального бюджета за достижение </w:t>
                  </w:r>
                  <w:proofErr w:type="gramStart"/>
                  <w:r>
                    <w:rPr>
                      <w:color w:val="000000"/>
                      <w:sz w:val="28"/>
                      <w:szCs w:val="28"/>
                    </w:rPr>
                    <w:t>показателей деятельности органов исполнительной власти субъектов Российской Федерации</w:t>
                  </w:r>
                  <w:proofErr w:type="gramEnd"/>
                  <w:r>
                    <w:rPr>
                      <w:color w:val="000000"/>
                      <w:sz w:val="28"/>
                      <w:szCs w:val="28"/>
                    </w:rPr>
                    <w:t xml:space="preserve"> в сумме 13 645 700,00 рублей (100%).</w:t>
                  </w:r>
                </w:p>
                <w:p w:rsidR="00ED3AE8" w:rsidRDefault="00ED3AE8" w:rsidP="00A45B79">
                  <w:pPr>
                    <w:ind w:firstLine="700"/>
                    <w:jc w:val="both"/>
                  </w:pPr>
                </w:p>
                <w:p w:rsidR="00ED3AE8" w:rsidRDefault="00ED3AE8" w:rsidP="00A45B79">
                  <w:pPr>
                    <w:jc w:val="center"/>
                    <w:rPr>
                      <w:color w:val="000000"/>
                      <w:sz w:val="28"/>
                      <w:szCs w:val="28"/>
                      <w:u w:val="single"/>
                    </w:rPr>
                  </w:pPr>
                  <w:r>
                    <w:rPr>
                      <w:color w:val="000000"/>
                      <w:sz w:val="28"/>
                      <w:szCs w:val="28"/>
                    </w:rPr>
                    <w:t xml:space="preserve">Раздел 01 </w:t>
                  </w:r>
                  <w:r>
                    <w:rPr>
                      <w:color w:val="000000"/>
                      <w:sz w:val="28"/>
                      <w:szCs w:val="28"/>
                      <w:u w:val="single"/>
                    </w:rPr>
                    <w:t>ОБЩЕГОСУДАРСТВЕННЫЕ ВОПРОСЫ</w:t>
                  </w:r>
                </w:p>
                <w:p w:rsidR="00ED3AE8" w:rsidRDefault="00ED3AE8" w:rsidP="00A45B79">
                  <w:pPr>
                    <w:jc w:val="center"/>
                  </w:pPr>
                </w:p>
                <w:p w:rsidR="00ED3AE8" w:rsidRDefault="00ED3AE8" w:rsidP="00A45B79">
                  <w:pPr>
                    <w:ind w:firstLine="700"/>
                    <w:jc w:val="both"/>
                  </w:pPr>
                  <w:r>
                    <w:rPr>
                      <w:color w:val="000000"/>
                      <w:sz w:val="28"/>
                      <w:szCs w:val="28"/>
                    </w:rPr>
                    <w:t>В данном разделе отражены расходы по консолидированному бюджету Костромской области и бюджету территориального внебюджетного фонда в сумме 4 721 423 524,54 рубля или 93,7% от утвержденных бюджетных ассигнований.</w:t>
                  </w:r>
                </w:p>
                <w:p w:rsidR="00ED3AE8" w:rsidRDefault="00ED3AE8" w:rsidP="00A45B79">
                  <w:pPr>
                    <w:ind w:firstLine="700"/>
                    <w:jc w:val="both"/>
                  </w:pPr>
                  <w:r>
                    <w:rPr>
                      <w:color w:val="000000"/>
                      <w:sz w:val="28"/>
                      <w:szCs w:val="28"/>
                    </w:rPr>
                    <w:t>Расходы по консолидированному бюджету Костромской области исполнены в сумме 4 628 529 233,12 рубля или 93,6% от бюджетных ассигнований. Наибольший удельный вес в расходах занимают расходы на другие общегосударственные вопросы – 53,9%, функционирование высших исполнительных органов государственной власти субъектов Российской Федерации, местных администраций – 25,6%.</w:t>
                  </w:r>
                </w:p>
                <w:p w:rsidR="00ED3AE8" w:rsidRDefault="00ED3AE8" w:rsidP="00A45B79">
                  <w:pPr>
                    <w:ind w:firstLine="700"/>
                    <w:jc w:val="both"/>
                  </w:pPr>
                  <w:r>
                    <w:rPr>
                      <w:color w:val="000000"/>
                      <w:sz w:val="28"/>
                      <w:szCs w:val="28"/>
                    </w:rPr>
                    <w:t>Рост расходов к уровню 2022 года составил 743 428 221,49 рубль или 16,1%.</w:t>
                  </w:r>
                </w:p>
                <w:p w:rsidR="00ED3AE8" w:rsidRDefault="00ED3AE8" w:rsidP="00A45B79">
                  <w:pPr>
                    <w:ind w:firstLine="720"/>
                    <w:jc w:val="both"/>
                  </w:pPr>
                  <w:r>
                    <w:rPr>
                      <w:color w:val="000000"/>
                      <w:sz w:val="28"/>
                      <w:szCs w:val="28"/>
                    </w:rPr>
                    <w:t xml:space="preserve">Расходы </w:t>
                  </w:r>
                  <w:proofErr w:type="gramStart"/>
                  <w:r>
                    <w:rPr>
                      <w:color w:val="000000"/>
                      <w:sz w:val="28"/>
                      <w:szCs w:val="28"/>
                    </w:rPr>
                    <w:t>на выполнение обязательств по государственному контракту на оплату услуг рейтингового агентства по осуществлению рейтинговых действий в отношении</w:t>
                  </w:r>
                  <w:proofErr w:type="gramEnd"/>
                  <w:r>
                    <w:rPr>
                      <w:color w:val="000000"/>
                      <w:sz w:val="28"/>
                      <w:szCs w:val="28"/>
                    </w:rPr>
                    <w:t xml:space="preserve"> Костромской области и выпусков государственных ценных бумаг Костромской области по национальной рейтинговой шкале составили 525 000,00 рублей или 100% от плановых назначений.</w:t>
                  </w:r>
                </w:p>
                <w:p w:rsidR="00ED3AE8" w:rsidRDefault="00ED3AE8" w:rsidP="00A45B79">
                  <w:pPr>
                    <w:ind w:firstLine="720"/>
                    <w:jc w:val="both"/>
                  </w:pPr>
                  <w:r>
                    <w:rPr>
                      <w:color w:val="000000"/>
                      <w:sz w:val="28"/>
                      <w:szCs w:val="28"/>
                    </w:rPr>
                    <w:t>Неполное освоение сре</w:t>
                  </w:r>
                  <w:proofErr w:type="gramStart"/>
                  <w:r>
                    <w:rPr>
                      <w:color w:val="000000"/>
                      <w:sz w:val="28"/>
                      <w:szCs w:val="28"/>
                    </w:rPr>
                    <w:t>дств сл</w:t>
                  </w:r>
                  <w:proofErr w:type="gramEnd"/>
                  <w:r>
                    <w:rPr>
                      <w:color w:val="000000"/>
                      <w:sz w:val="28"/>
                      <w:szCs w:val="28"/>
                    </w:rPr>
                    <w:t>ожилось:</w:t>
                  </w:r>
                </w:p>
                <w:p w:rsidR="00ED3AE8" w:rsidRDefault="00ED3AE8" w:rsidP="00A45B79">
                  <w:pPr>
                    <w:rPr>
                      <w:vanish/>
                    </w:rPr>
                  </w:pPr>
                </w:p>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ED3AE8" w:rsidRDefault="00ED3AE8" w:rsidP="00A45B79">
                        <w:pPr>
                          <w:jc w:val="both"/>
                        </w:pPr>
                        <w:proofErr w:type="gramStart"/>
                        <w:r>
                          <w:rPr>
                            <w:color w:val="000000"/>
                            <w:sz w:val="28"/>
                            <w:szCs w:val="28"/>
                          </w:rPr>
                          <w:t>на обеспечение денежного вознаграждения за добровольно сданные незаконно хранящиеся оружие, боеприпасы, взрывчатые вещества и взрывные устройства, включая расходы по доставке, по департаменту региональной безопасности произведены расходы в сумме 15 378,10 рублей (30,8% плановых назначений).</w:t>
                        </w:r>
                        <w:proofErr w:type="gramEnd"/>
                        <w:r>
                          <w:rPr>
                            <w:color w:val="000000"/>
                            <w:sz w:val="28"/>
                            <w:szCs w:val="28"/>
                          </w:rPr>
                          <w:t> Причиной неполного исполнения является отсутствие потребности в средствах, т.к. данная выплата носит заявительный характер;</w:t>
                        </w:r>
                      </w:p>
                    </w:tc>
                  </w:tr>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ED3AE8" w:rsidRDefault="00ED3AE8" w:rsidP="00A45B79">
                        <w:pPr>
                          <w:jc w:val="both"/>
                        </w:pPr>
                        <w:r>
                          <w:rPr>
                            <w:color w:val="000000"/>
                            <w:sz w:val="28"/>
                            <w:szCs w:val="28"/>
                          </w:rPr>
                          <w:t>на содержание и приватизацию имущества казны Костромской области 2 843 320,19 рублей (73,7% плановых назначений в соответствии с выполненными объемами работ);</w:t>
                        </w:r>
                      </w:p>
                    </w:tc>
                  </w:tr>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ED3AE8" w:rsidRDefault="00ED3AE8" w:rsidP="00A45B79">
                        <w:pPr>
                          <w:jc w:val="both"/>
                        </w:pPr>
                        <w:r>
                          <w:rPr>
                            <w:color w:val="000000"/>
                            <w:sz w:val="28"/>
                            <w:szCs w:val="28"/>
                          </w:rPr>
                          <w:t>на расходы государственных органов Костромской области, не отнесенные к другим направлениям расходов, 160 000,00 рублей (38,1% плановых назначений), в связи с тем, что сделка по выкупу земельных участков  отложена на неопределенный срок.</w:t>
                        </w:r>
                      </w:p>
                    </w:tc>
                  </w:tr>
                </w:tbl>
                <w:p w:rsidR="00ED3AE8" w:rsidRDefault="00ED3AE8" w:rsidP="00A45B79">
                  <w:pPr>
                    <w:jc w:val="both"/>
                  </w:pPr>
                  <w:r>
                    <w:rPr>
                      <w:color w:val="000000"/>
                      <w:sz w:val="28"/>
                      <w:szCs w:val="28"/>
                    </w:rPr>
                    <w:t xml:space="preserve">          Расходы по приобретению объектов недвижимого имущества в </w:t>
                  </w:r>
                  <w:r>
                    <w:rPr>
                      <w:color w:val="000000"/>
                      <w:sz w:val="28"/>
                      <w:szCs w:val="28"/>
                    </w:rPr>
                    <w:lastRenderedPageBreak/>
                    <w:t>государственную собственность Костромской области при плановых назначениях 6 000 000,00 рублей не производились в связи с отсутствием принятых решений об объектах, которые должны быть приобретены. </w:t>
                  </w:r>
                </w:p>
                <w:p w:rsidR="00ED3AE8" w:rsidRDefault="00ED3AE8" w:rsidP="00A45B79">
                  <w:pPr>
                    <w:jc w:val="both"/>
                  </w:pPr>
                  <w:r>
                    <w:rPr>
                      <w:color w:val="000000"/>
                      <w:sz w:val="28"/>
                      <w:szCs w:val="28"/>
                    </w:rPr>
                    <w:t>          По итогам 2023 года остаток средств резервного фонда администрации области составил 27 564 500,00 рублей. Исполнение расходов за счет средств резервного фонда отражены по классификации расходов, соответствующей направлениям использования средств резервного фонда.     </w:t>
                  </w:r>
                </w:p>
                <w:p w:rsidR="00ED3AE8" w:rsidRDefault="00ED3AE8" w:rsidP="00A45B79">
                  <w:pPr>
                    <w:jc w:val="both"/>
                  </w:pPr>
                  <w:r>
                    <w:rPr>
                      <w:color w:val="000000"/>
                      <w:sz w:val="28"/>
                      <w:szCs w:val="28"/>
                    </w:rPr>
                    <w:t>         Расходы на проектирование, строительство, реконструкцию и долевое участие администрации области по прочим объектам в рамках областной адресной инвестиционной программы на 2023 год в сумме 37 482 900,00 рублей не осуществлялись в связи с отсутствием потребности. </w:t>
                  </w:r>
                </w:p>
                <w:p w:rsidR="00ED3AE8" w:rsidRDefault="00ED3AE8" w:rsidP="00A45B79">
                  <w:pPr>
                    <w:spacing w:after="60"/>
                    <w:jc w:val="both"/>
                    <w:rPr>
                      <w:color w:val="000000"/>
                      <w:sz w:val="28"/>
                      <w:szCs w:val="28"/>
                    </w:rPr>
                  </w:pPr>
                  <w:r>
                    <w:rPr>
                      <w:color w:val="000000"/>
                      <w:sz w:val="28"/>
                      <w:szCs w:val="28"/>
                    </w:rPr>
                    <w:t>            </w:t>
                  </w:r>
                  <w:proofErr w:type="gramStart"/>
                  <w:r>
                    <w:rPr>
                      <w:color w:val="000000"/>
                      <w:sz w:val="28"/>
                      <w:szCs w:val="28"/>
                    </w:rPr>
                    <w:t xml:space="preserve">Расходы в виде субвенций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не осуществлялись в связи с отсутствием потребности в средствах по причине </w:t>
                  </w:r>
                  <w:proofErr w:type="spellStart"/>
                  <w:r>
                    <w:rPr>
                      <w:color w:val="000000"/>
                      <w:sz w:val="28"/>
                      <w:szCs w:val="28"/>
                    </w:rPr>
                    <w:t>незаключения</w:t>
                  </w:r>
                  <w:proofErr w:type="spellEnd"/>
                  <w:r>
                    <w:rPr>
                      <w:color w:val="000000"/>
                      <w:sz w:val="28"/>
                      <w:szCs w:val="28"/>
                    </w:rPr>
                    <w:t xml:space="preserve"> соглашения с УМВД России по Костромской области при плановых назначениях в сумме 4 365 000,00 рублей.</w:t>
                  </w:r>
                  <w:proofErr w:type="gramEnd"/>
                </w:p>
                <w:p w:rsidR="00ED3AE8" w:rsidRDefault="00ED3AE8" w:rsidP="00A45B79">
                  <w:pPr>
                    <w:spacing w:after="60"/>
                    <w:jc w:val="both"/>
                  </w:pPr>
                </w:p>
                <w:p w:rsidR="00ED3AE8" w:rsidRDefault="00ED3AE8" w:rsidP="00A45B79">
                  <w:pPr>
                    <w:jc w:val="center"/>
                    <w:rPr>
                      <w:color w:val="000000"/>
                      <w:sz w:val="28"/>
                      <w:szCs w:val="28"/>
                      <w:u w:val="single"/>
                    </w:rPr>
                  </w:pPr>
                  <w:r>
                    <w:rPr>
                      <w:color w:val="000000"/>
                      <w:sz w:val="28"/>
                      <w:szCs w:val="28"/>
                    </w:rPr>
                    <w:t>Раздел 02   </w:t>
                  </w:r>
                  <w:r>
                    <w:rPr>
                      <w:color w:val="000000"/>
                      <w:sz w:val="28"/>
                      <w:szCs w:val="28"/>
                      <w:u w:val="single"/>
                    </w:rPr>
                    <w:t>НАЦИОНАЛЬНАЯ ОБОРОНА</w:t>
                  </w:r>
                </w:p>
                <w:p w:rsidR="00ED3AE8" w:rsidRDefault="00ED3AE8" w:rsidP="00A45B79">
                  <w:pPr>
                    <w:jc w:val="center"/>
                  </w:pPr>
                </w:p>
                <w:p w:rsidR="00ED3AE8" w:rsidRDefault="00ED3AE8" w:rsidP="00A45B79">
                  <w:pPr>
                    <w:ind w:firstLine="700"/>
                    <w:jc w:val="both"/>
                    <w:rPr>
                      <w:color w:val="000000"/>
                      <w:sz w:val="28"/>
                      <w:szCs w:val="28"/>
                    </w:rPr>
                  </w:pPr>
                  <w:r>
                    <w:rPr>
                      <w:color w:val="000000"/>
                      <w:sz w:val="28"/>
                      <w:szCs w:val="28"/>
                    </w:rPr>
                    <w:t>В данном разделе отражены расходы в сумме 28 286 344,32 рубля  или 92% от бюджетных ассигнований, из них 17 053 556,80 рублей за счет субвенций из федерального бюджета на осуществление первичного воинского учета на территориях, где отсутствуют военные комиссариаты.</w:t>
                  </w:r>
                  <w:r>
                    <w:rPr>
                      <w:color w:val="FF0000"/>
                      <w:sz w:val="28"/>
                      <w:szCs w:val="28"/>
                    </w:rPr>
                    <w:t> </w:t>
                  </w:r>
                  <w:r>
                    <w:rPr>
                      <w:color w:val="000000"/>
                      <w:sz w:val="28"/>
                      <w:szCs w:val="28"/>
                    </w:rPr>
                    <w:t>Рост расходов к уровню 2022 года составил 18% или 5 105 302,52 рубля.</w:t>
                  </w:r>
                </w:p>
                <w:p w:rsidR="00ED3AE8" w:rsidRDefault="00ED3AE8" w:rsidP="00A45B79">
                  <w:pPr>
                    <w:ind w:firstLine="700"/>
                    <w:jc w:val="both"/>
                  </w:pPr>
                </w:p>
                <w:p w:rsidR="00ED3AE8" w:rsidRDefault="00ED3AE8" w:rsidP="00A45B79">
                  <w:pPr>
                    <w:jc w:val="center"/>
                    <w:rPr>
                      <w:color w:val="000000"/>
                      <w:sz w:val="28"/>
                      <w:szCs w:val="28"/>
                      <w:u w:val="single"/>
                    </w:rPr>
                  </w:pPr>
                  <w:r>
                    <w:rPr>
                      <w:color w:val="000000"/>
                      <w:sz w:val="28"/>
                      <w:szCs w:val="28"/>
                    </w:rPr>
                    <w:t>Раздел 03          </w:t>
                  </w:r>
                  <w:r>
                    <w:rPr>
                      <w:color w:val="000000"/>
                      <w:sz w:val="28"/>
                      <w:szCs w:val="28"/>
                      <w:u w:val="single"/>
                    </w:rPr>
                    <w:t>НАЦИОНАЛЬНАЯ БЕЗОПАСНОСТЬ И ПРАВООХРАНИТЕЛЬНАЯ ДЕЯТЕЛЬНОСТЬ</w:t>
                  </w:r>
                </w:p>
                <w:p w:rsidR="00ED3AE8" w:rsidRDefault="00ED3AE8" w:rsidP="00A45B79">
                  <w:pPr>
                    <w:jc w:val="center"/>
                  </w:pPr>
                </w:p>
                <w:p w:rsidR="00ED3AE8" w:rsidRDefault="00ED3AE8" w:rsidP="00A45B79">
                  <w:pPr>
                    <w:ind w:firstLine="700"/>
                    <w:jc w:val="both"/>
                  </w:pPr>
                  <w:r>
                    <w:rPr>
                      <w:color w:val="000000"/>
                      <w:sz w:val="28"/>
                      <w:szCs w:val="28"/>
                    </w:rPr>
                    <w:t>В данном разделе отражены расходы в сумме 457 744 131,65 рубль или 96% от бюджетных ассигнований. Рост к уровню 2022 года составил 4,4% или 19 940 788,23 рублей.</w:t>
                  </w:r>
                </w:p>
                <w:p w:rsidR="00ED3AE8" w:rsidRDefault="00ED3AE8" w:rsidP="00A45B79">
                  <w:pPr>
                    <w:ind w:firstLine="560"/>
                    <w:jc w:val="both"/>
                  </w:pPr>
                  <w:r>
                    <w:rPr>
                      <w:color w:val="000000"/>
                      <w:sz w:val="28"/>
                      <w:szCs w:val="28"/>
                    </w:rPr>
                    <w:t>Наибольший удельный вес в расходах раздела занимают расходы на защиту населения и территории от чрезвычайных ситуаций природного и техногенного характера, пожарную безопасность (80,2%) и на гражданскую оборону (19,2%), которые соответственно составили 367 100 516,53 рублей или 96,7% от утвержденных ассигнований и 87 925 859,79 рублей или 93,9% от утвержденных ассигнований.</w:t>
                  </w:r>
                </w:p>
                <w:p w:rsidR="00ED3AE8" w:rsidRDefault="00ED3AE8" w:rsidP="00A45B79">
                  <w:pPr>
                    <w:jc w:val="both"/>
                  </w:pPr>
                  <w:r>
                    <w:rPr>
                      <w:color w:val="000000"/>
                      <w:sz w:val="28"/>
                      <w:szCs w:val="28"/>
                    </w:rPr>
                    <w:t>             </w:t>
                  </w:r>
                </w:p>
                <w:p w:rsidR="00ED3AE8" w:rsidRDefault="00ED3AE8" w:rsidP="00A45B79">
                  <w:pPr>
                    <w:ind w:left="1120" w:hanging="1120"/>
                    <w:jc w:val="center"/>
                    <w:rPr>
                      <w:color w:val="000000"/>
                      <w:sz w:val="28"/>
                      <w:szCs w:val="28"/>
                      <w:u w:val="single"/>
                    </w:rPr>
                  </w:pPr>
                  <w:r>
                    <w:rPr>
                      <w:color w:val="000000"/>
                      <w:sz w:val="28"/>
                      <w:szCs w:val="28"/>
                    </w:rPr>
                    <w:t>Раздел 04          </w:t>
                  </w:r>
                  <w:r>
                    <w:rPr>
                      <w:color w:val="000000"/>
                      <w:sz w:val="28"/>
                      <w:szCs w:val="28"/>
                      <w:u w:val="single"/>
                    </w:rPr>
                    <w:t>НАЦИОНАЛЬНАЯ ЭКОНОМИКА</w:t>
                  </w:r>
                </w:p>
                <w:p w:rsidR="00ED3AE8" w:rsidRDefault="00ED3AE8" w:rsidP="00A45B79">
                  <w:pPr>
                    <w:ind w:left="1120" w:hanging="1120"/>
                    <w:jc w:val="center"/>
                  </w:pPr>
                </w:p>
                <w:p w:rsidR="00ED3AE8" w:rsidRDefault="00ED3AE8" w:rsidP="00A45B79">
                  <w:pPr>
                    <w:ind w:firstLine="700"/>
                    <w:jc w:val="both"/>
                  </w:pPr>
                  <w:r>
                    <w:rPr>
                      <w:color w:val="000000"/>
                      <w:sz w:val="28"/>
                      <w:szCs w:val="28"/>
                    </w:rPr>
                    <w:t>В данном разделе отражены расходы в сумме 17 605 527 481,52 рубль или 94,8% от бюджетных ассигнований в сумме 18 567 402 345,86 рублей. Рост расходов к уровню 2022 года составил 2 476 904 355,10 рублей или 14,1%.</w:t>
                  </w:r>
                </w:p>
                <w:p w:rsidR="00ED3AE8" w:rsidRDefault="00ED3AE8" w:rsidP="00A45B79">
                  <w:pPr>
                    <w:ind w:firstLine="700"/>
                    <w:jc w:val="both"/>
                  </w:pPr>
                  <w:r>
                    <w:rPr>
                      <w:color w:val="000000"/>
                      <w:sz w:val="28"/>
                      <w:szCs w:val="28"/>
                    </w:rPr>
                    <w:t xml:space="preserve">Наибольший удельный вес в расходах раздела занимают расходы на дорожное хозяйство (дорожные фонды) (71,7%), транспорт (13%), сельское хозяйство и </w:t>
                  </w:r>
                  <w:r>
                    <w:rPr>
                      <w:color w:val="000000"/>
                      <w:sz w:val="28"/>
                      <w:szCs w:val="28"/>
                    </w:rPr>
                    <w:lastRenderedPageBreak/>
                    <w:t>рыболовство (5,3%), другие вопросы в области национальной экономики (3,8%), лесное хозяйство (2,6%), общеэкономические вопросы (2,4%).</w:t>
                  </w:r>
                </w:p>
                <w:p w:rsidR="00ED3AE8" w:rsidRDefault="00ED3AE8" w:rsidP="00A45B79">
                  <w:pPr>
                    <w:ind w:firstLine="700"/>
                    <w:jc w:val="both"/>
                  </w:pPr>
                  <w:proofErr w:type="gramStart"/>
                  <w:r>
                    <w:rPr>
                      <w:color w:val="000000"/>
                      <w:sz w:val="28"/>
                      <w:szCs w:val="28"/>
                    </w:rPr>
                    <w:t>Расходы на дорожное хозяйство (дорожные фонды) составили 12 624 755 721,05 рубль или 96,8% от утвержденных ассигнований, в том числе в сумме 3 240 684 000,00 рублей за счет средств федерального бюджета и 500 000 000,00 рублей за счет бюджетного кредита в целях опережающего финансового обеспечения расходных обязательств субъектов Российской Федерации.</w:t>
                  </w:r>
                  <w:proofErr w:type="gramEnd"/>
                </w:p>
                <w:p w:rsidR="00ED3AE8" w:rsidRDefault="00ED3AE8" w:rsidP="00A45B79">
                  <w:pPr>
                    <w:ind w:firstLine="700"/>
                    <w:jc w:val="both"/>
                  </w:pPr>
                  <w:r>
                    <w:rPr>
                      <w:color w:val="000000"/>
                      <w:sz w:val="28"/>
                      <w:szCs w:val="28"/>
                    </w:rPr>
                    <w:t xml:space="preserve">Расходы на транспортную отрасль составили 2 282 394 824,81 рубля или 83,2% от утвержденных ассигнований, из них расходы на мероприятия по приобретению подвижного состава пассажирского транспорта общего пользования, источником финансового обеспечения которых являются специальные казначейские кредиты на 2023 год в сумме 300 000 000,00 рублей не осуществлялись, </w:t>
                  </w:r>
                  <w:proofErr w:type="gramStart"/>
                  <w:r>
                    <w:rPr>
                      <w:color w:val="000000"/>
                      <w:sz w:val="28"/>
                      <w:szCs w:val="28"/>
                    </w:rPr>
                    <w:t>поставка</w:t>
                  </w:r>
                  <w:proofErr w:type="gramEnd"/>
                  <w:r>
                    <w:rPr>
                      <w:color w:val="000000"/>
                      <w:sz w:val="28"/>
                      <w:szCs w:val="28"/>
                    </w:rPr>
                    <w:t xml:space="preserve"> и оплата автотранспорта запланирована на 2024 год.</w:t>
                  </w:r>
                </w:p>
                <w:p w:rsidR="00ED3AE8" w:rsidRDefault="00ED3AE8" w:rsidP="00A45B79">
                  <w:pPr>
                    <w:ind w:firstLine="700"/>
                    <w:jc w:val="both"/>
                  </w:pPr>
                  <w:r>
                    <w:rPr>
                      <w:color w:val="000000"/>
                      <w:sz w:val="28"/>
                      <w:szCs w:val="28"/>
                    </w:rPr>
                    <w:t>На расходы в области сельского хозяйства и рыболовства направлено 940 974 565,42 рублей или 99% от утвержденных ассигнований.</w:t>
                  </w:r>
                </w:p>
                <w:p w:rsidR="00ED3AE8" w:rsidRDefault="00ED3AE8" w:rsidP="00A45B79">
                  <w:pPr>
                    <w:ind w:firstLine="700"/>
                    <w:jc w:val="both"/>
                  </w:pPr>
                  <w:r>
                    <w:rPr>
                      <w:color w:val="000000"/>
                      <w:sz w:val="28"/>
                      <w:szCs w:val="28"/>
                    </w:rPr>
                    <w:t>Расходы на другие вопросы в области национальной экономики составили 667 988 267,74 рублей или 96,3% от утвержденных ассигнований.</w:t>
                  </w:r>
                </w:p>
                <w:p w:rsidR="00ED3AE8" w:rsidRDefault="00ED3AE8" w:rsidP="00A45B79">
                  <w:pPr>
                    <w:ind w:firstLine="700"/>
                    <w:jc w:val="both"/>
                  </w:pPr>
                  <w:r>
                    <w:rPr>
                      <w:color w:val="000000"/>
                      <w:sz w:val="28"/>
                      <w:szCs w:val="28"/>
                    </w:rPr>
                    <w:t>Расходы на лесное хозяйство составили 450 844 282,84 рубля или 99,7% от утвержденных ассигнований.</w:t>
                  </w:r>
                </w:p>
                <w:p w:rsidR="00ED3AE8" w:rsidRDefault="00ED3AE8" w:rsidP="00A45B79">
                  <w:pPr>
                    <w:ind w:firstLine="700"/>
                    <w:jc w:val="both"/>
                  </w:pPr>
                  <w:r>
                    <w:rPr>
                      <w:color w:val="000000"/>
                      <w:sz w:val="28"/>
                      <w:szCs w:val="28"/>
                    </w:rPr>
                    <w:t>Расходы на общеэкономические вопросы составили 421 931 297,37 рублей или 98,9% от утвержденных ассигнований.</w:t>
                  </w:r>
                </w:p>
                <w:p w:rsidR="00ED3AE8" w:rsidRDefault="00ED3AE8" w:rsidP="00A45B79">
                  <w:pPr>
                    <w:ind w:firstLine="700"/>
                    <w:jc w:val="both"/>
                  </w:pPr>
                  <w:r>
                    <w:rPr>
                      <w:color w:val="000000"/>
                      <w:sz w:val="28"/>
                      <w:szCs w:val="28"/>
                    </w:rPr>
                    <w:t>    </w:t>
                  </w:r>
                </w:p>
                <w:p w:rsidR="00ED3AE8" w:rsidRDefault="00ED3AE8" w:rsidP="00A45B79">
                  <w:pPr>
                    <w:jc w:val="center"/>
                    <w:rPr>
                      <w:color w:val="000000"/>
                      <w:sz w:val="28"/>
                      <w:szCs w:val="28"/>
                      <w:u w:val="single"/>
                    </w:rPr>
                  </w:pPr>
                  <w:r>
                    <w:rPr>
                      <w:color w:val="000000"/>
                      <w:sz w:val="28"/>
                      <w:szCs w:val="28"/>
                    </w:rPr>
                    <w:t>Раздел 05   </w:t>
                  </w:r>
                  <w:r>
                    <w:rPr>
                      <w:color w:val="000000"/>
                      <w:sz w:val="28"/>
                      <w:szCs w:val="28"/>
                      <w:u w:val="single"/>
                    </w:rPr>
                    <w:t>ЖИЛИЩНО-КОММУНАЛЬНОЕ ХОЗЯЙСТВО</w:t>
                  </w:r>
                </w:p>
                <w:p w:rsidR="00ED3AE8" w:rsidRDefault="00ED3AE8" w:rsidP="00A45B79">
                  <w:pPr>
                    <w:jc w:val="center"/>
                  </w:pPr>
                </w:p>
                <w:p w:rsidR="00ED3AE8" w:rsidRDefault="00ED3AE8" w:rsidP="00A45B79">
                  <w:pPr>
                    <w:ind w:firstLine="700"/>
                    <w:jc w:val="both"/>
                  </w:pPr>
                  <w:proofErr w:type="gramStart"/>
                  <w:r>
                    <w:rPr>
                      <w:color w:val="000000"/>
                      <w:sz w:val="28"/>
                      <w:szCs w:val="28"/>
                    </w:rPr>
                    <w:t>Расходы на мероприятия по жилищно-коммунальному хозяйству области составили 7 325 478 348,75 рублей или 88% от годовых ассигнований в сумме 8 321 520 599,64 рублей, в том числе на мероприятия в области коммунального хозяйства 3 758 060 125,88 рублей или 91,1% от утвержденных ассигнований, в области жилищного хозяйства 1 247 315 228,80 рублей или 72,2% от утвержденных ассигнований, в области</w:t>
                  </w:r>
                  <w:proofErr w:type="gramEnd"/>
                  <w:r>
                    <w:rPr>
                      <w:color w:val="000000"/>
                      <w:sz w:val="28"/>
                      <w:szCs w:val="28"/>
                    </w:rPr>
                    <w:t xml:space="preserve"> благоустройства 1 204 645 372,04 рубля или 91,2% от утвержденных ассигнований, другие вопросы в области жилищно-коммунального хозяйства 1 115 457 622,03 рубля или 97% годовых ассигнований. Рост расходов к уровню 2022 года составил 2 166 835 791,56 рубль или 29,6%.</w:t>
                  </w:r>
                </w:p>
                <w:p w:rsidR="00ED3AE8" w:rsidRDefault="00ED3AE8" w:rsidP="00A45B79">
                  <w:pPr>
                    <w:ind w:firstLine="700"/>
                    <w:jc w:val="both"/>
                    <w:rPr>
                      <w:bCs/>
                      <w:color w:val="000000"/>
                      <w:sz w:val="28"/>
                      <w:szCs w:val="28"/>
                    </w:rPr>
                  </w:pPr>
                  <w:proofErr w:type="gramStart"/>
                  <w:r>
                    <w:rPr>
                      <w:color w:val="000000"/>
                      <w:sz w:val="28"/>
                      <w:szCs w:val="28"/>
                    </w:rPr>
                    <w:t>Расходы на реализацию мероприятий региональной адресной программы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составили 561 330 604,89 рублей (68,8 % плановых назначений, низкий уровень исполнения мероприятий связан с отсутствием оснований для оплаты ввиду отказа ряда собственников от выкупной стоимости (ведутся судебные споры), а также</w:t>
                  </w:r>
                  <w:proofErr w:type="gramEnd"/>
                  <w:r>
                    <w:rPr>
                      <w:color w:val="000000"/>
                      <w:sz w:val="28"/>
                      <w:szCs w:val="28"/>
                    </w:rPr>
                    <w:t xml:space="preserve"> оплатой по факту выполненных работ (в части строительства многоквартирных домов для расселения граждан)), в том числе 555 721 334,24 рублей за счет средств</w:t>
                  </w:r>
                  <w:r>
                    <w:rPr>
                      <w:b/>
                      <w:bCs/>
                      <w:color w:val="000000"/>
                      <w:sz w:val="28"/>
                      <w:szCs w:val="28"/>
                    </w:rPr>
                    <w:t> </w:t>
                  </w:r>
                  <w:r>
                    <w:rPr>
                      <w:color w:val="000000"/>
                      <w:sz w:val="28"/>
                      <w:szCs w:val="28"/>
                    </w:rPr>
                    <w:t xml:space="preserve">публично-правовой компании </w:t>
                  </w:r>
                  <w:r>
                    <w:rPr>
                      <w:b/>
                      <w:bCs/>
                      <w:color w:val="000000"/>
                      <w:sz w:val="28"/>
                      <w:szCs w:val="28"/>
                    </w:rPr>
                    <w:t>«</w:t>
                  </w:r>
                  <w:r>
                    <w:rPr>
                      <w:color w:val="000000"/>
                      <w:sz w:val="28"/>
                      <w:szCs w:val="28"/>
                    </w:rPr>
                    <w:t>Фонд развития территорий</w:t>
                  </w:r>
                  <w:r>
                    <w:rPr>
                      <w:b/>
                      <w:bCs/>
                      <w:color w:val="000000"/>
                      <w:sz w:val="28"/>
                      <w:szCs w:val="28"/>
                    </w:rPr>
                    <w:t>»</w:t>
                  </w:r>
                  <w:r>
                    <w:rPr>
                      <w:bCs/>
                      <w:color w:val="000000"/>
                      <w:sz w:val="28"/>
                      <w:szCs w:val="28"/>
                    </w:rPr>
                    <w:t>.</w:t>
                  </w:r>
                </w:p>
                <w:p w:rsidR="00ED3AE8" w:rsidRDefault="00ED3AE8" w:rsidP="00A45B79">
                  <w:pPr>
                    <w:ind w:firstLine="700"/>
                    <w:jc w:val="both"/>
                  </w:pPr>
                </w:p>
                <w:p w:rsidR="00ED3AE8" w:rsidRDefault="00ED3AE8" w:rsidP="00A45B79">
                  <w:pPr>
                    <w:ind w:firstLine="700"/>
                    <w:jc w:val="both"/>
                  </w:pPr>
                </w:p>
                <w:p w:rsidR="00ED3AE8" w:rsidRPr="00FF72FC" w:rsidRDefault="00ED3AE8" w:rsidP="00A45B79">
                  <w:pPr>
                    <w:ind w:firstLine="700"/>
                    <w:jc w:val="both"/>
                  </w:pPr>
                </w:p>
                <w:p w:rsidR="00ED3AE8" w:rsidRDefault="00ED3AE8" w:rsidP="00A45B79">
                  <w:pPr>
                    <w:ind w:left="1980" w:hanging="1700"/>
                    <w:jc w:val="center"/>
                  </w:pPr>
                  <w:r>
                    <w:rPr>
                      <w:color w:val="000000"/>
                      <w:sz w:val="28"/>
                      <w:szCs w:val="28"/>
                    </w:rPr>
                    <w:lastRenderedPageBreak/>
                    <w:t>Раздел 06       </w:t>
                  </w:r>
                  <w:r>
                    <w:rPr>
                      <w:color w:val="000000"/>
                      <w:sz w:val="28"/>
                      <w:szCs w:val="28"/>
                      <w:u w:val="single"/>
                    </w:rPr>
                    <w:t>ОХРАНА ОКРУЖАЮЩЕЙ  СРЕДЫ</w:t>
                  </w:r>
                </w:p>
                <w:p w:rsidR="00ED3AE8" w:rsidRDefault="00ED3AE8" w:rsidP="00A45B79">
                  <w:pPr>
                    <w:ind w:firstLine="700"/>
                    <w:jc w:val="both"/>
                  </w:pPr>
                  <w:r>
                    <w:rPr>
                      <w:color w:val="000000"/>
                      <w:sz w:val="28"/>
                      <w:szCs w:val="28"/>
                    </w:rPr>
                    <w:t>Расходы по данному разделу исполнены в сумме 175 480 327,56 рублей или 90,4% от годовых ассигнований в сумме 194 130 615,40 рублей. Расходы к уровню 2022 года ниже на 5 371 771,03 рубль или на 3,1%.</w:t>
                  </w:r>
                </w:p>
                <w:p w:rsidR="00ED3AE8" w:rsidRDefault="00ED3AE8" w:rsidP="00A45B79">
                  <w:pPr>
                    <w:ind w:firstLine="700"/>
                    <w:jc w:val="both"/>
                    <w:rPr>
                      <w:color w:val="000000"/>
                      <w:sz w:val="28"/>
                      <w:szCs w:val="28"/>
                    </w:rPr>
                  </w:pPr>
                  <w:r>
                    <w:rPr>
                      <w:color w:val="000000"/>
                      <w:sz w:val="28"/>
                      <w:szCs w:val="28"/>
                    </w:rPr>
                    <w:t>Наибольший удельный вес – 45,7% в расходах данного раздела занимают расходы на сбор, удаление отходов и очистка сточных вод, 33,9% другие вопросы в области охраны окружающей среды, 20,4% охрана объектов растительного и животного мира и среды их обитания.</w:t>
                  </w:r>
                </w:p>
                <w:p w:rsidR="00ED3AE8" w:rsidRDefault="00ED3AE8" w:rsidP="00A45B79">
                  <w:pPr>
                    <w:ind w:firstLine="700"/>
                    <w:jc w:val="both"/>
                  </w:pPr>
                </w:p>
                <w:p w:rsidR="00ED3AE8" w:rsidRDefault="00ED3AE8" w:rsidP="00A45B79">
                  <w:pPr>
                    <w:ind w:left="-140" w:firstLine="140"/>
                    <w:jc w:val="center"/>
                  </w:pPr>
                  <w:r>
                    <w:rPr>
                      <w:color w:val="000000"/>
                      <w:sz w:val="28"/>
                      <w:szCs w:val="28"/>
                    </w:rPr>
                    <w:t>Раздел 07   </w:t>
                  </w:r>
                  <w:r>
                    <w:rPr>
                      <w:color w:val="000000"/>
                      <w:sz w:val="28"/>
                      <w:szCs w:val="28"/>
                      <w:u w:val="single"/>
                    </w:rPr>
                    <w:t>ОБРАЗОВАНИЕ</w:t>
                  </w:r>
                </w:p>
                <w:p w:rsidR="00ED3AE8" w:rsidRDefault="00ED3AE8" w:rsidP="00A45B79">
                  <w:pPr>
                    <w:spacing w:before="190" w:after="190"/>
                    <w:ind w:firstLine="700"/>
                    <w:jc w:val="both"/>
                  </w:pPr>
                  <w:r>
                    <w:rPr>
                      <w:color w:val="000000"/>
                      <w:sz w:val="28"/>
                      <w:szCs w:val="28"/>
                    </w:rPr>
                    <w:t>Расходы консолидированного бюджета Костромской области на образование составили 16 349 797 922,90 рубля при утвержденных ассигнованиях 17 061 630 357,80 рублей или 95,8%. Рост расходов к уровню 2022 года составил 1 059 141 562,00 рубля или 6,5%. </w:t>
                  </w:r>
                </w:p>
                <w:p w:rsidR="00ED3AE8" w:rsidRDefault="00ED3AE8" w:rsidP="00A45B79">
                  <w:pPr>
                    <w:ind w:firstLine="560"/>
                    <w:jc w:val="both"/>
                    <w:rPr>
                      <w:color w:val="000000"/>
                      <w:sz w:val="28"/>
                      <w:szCs w:val="28"/>
                    </w:rPr>
                  </w:pPr>
                  <w:r>
                    <w:rPr>
                      <w:color w:val="000000"/>
                      <w:sz w:val="28"/>
                      <w:szCs w:val="28"/>
                    </w:rPr>
                    <w:t>Наибольший удельный вес в расходах раздела занимают расходы на общее образование (51,6%) и на дошкольное образование (23,6%), соответственно расходы составили 8 433 175 735,32 рублей или 94,3% от утвержденных ассигнований и 3 853 630 279,33 рублей или 97,6% от утвержденных ассигнований.</w:t>
                  </w:r>
                </w:p>
                <w:p w:rsidR="00ED3AE8" w:rsidRDefault="00ED3AE8" w:rsidP="00A45B79">
                  <w:pPr>
                    <w:ind w:firstLine="560"/>
                    <w:jc w:val="both"/>
                  </w:pPr>
                </w:p>
                <w:p w:rsidR="00ED3AE8" w:rsidRDefault="00ED3AE8" w:rsidP="00A45B79">
                  <w:pPr>
                    <w:jc w:val="center"/>
                    <w:rPr>
                      <w:color w:val="000000"/>
                      <w:sz w:val="28"/>
                      <w:szCs w:val="28"/>
                      <w:u w:val="single"/>
                    </w:rPr>
                  </w:pPr>
                  <w:r>
                    <w:rPr>
                      <w:color w:val="000000"/>
                      <w:sz w:val="28"/>
                      <w:szCs w:val="28"/>
                    </w:rPr>
                    <w:t>Раздел 08   </w:t>
                  </w:r>
                  <w:r>
                    <w:rPr>
                      <w:color w:val="000000"/>
                      <w:sz w:val="28"/>
                      <w:szCs w:val="28"/>
                      <w:u w:val="single"/>
                    </w:rPr>
                    <w:t>КУЛЬТУРА, КИНЕМАТОГРАФИЯ</w:t>
                  </w:r>
                </w:p>
                <w:p w:rsidR="00ED3AE8" w:rsidRDefault="00ED3AE8" w:rsidP="00A45B79">
                  <w:pPr>
                    <w:jc w:val="center"/>
                  </w:pPr>
                </w:p>
                <w:p w:rsidR="00ED3AE8" w:rsidRDefault="00ED3AE8" w:rsidP="00A45B79">
                  <w:pPr>
                    <w:spacing w:after="60"/>
                    <w:ind w:firstLine="700"/>
                    <w:jc w:val="both"/>
                  </w:pPr>
                  <w:r>
                    <w:rPr>
                      <w:color w:val="000000"/>
                      <w:sz w:val="28"/>
                      <w:szCs w:val="28"/>
                    </w:rPr>
                    <w:t>Расходы на реализацию мероприятий и обеспечение деятельности учреждений в сфере культуры и   кинематографии исполнены в сумме                         2 402 424 472,84 рубля, что составляет 97,8% к бюджетным ассигнованиям в сумме 2 457 660 875,67 рублей. Рост расходов к уровню 2022 года составил 537 439 297,00 рублей или 22,4%. </w:t>
                  </w:r>
                </w:p>
                <w:p w:rsidR="00ED3AE8" w:rsidRDefault="00ED3AE8" w:rsidP="00A45B79">
                  <w:pPr>
                    <w:jc w:val="center"/>
                    <w:rPr>
                      <w:color w:val="000000"/>
                      <w:sz w:val="28"/>
                      <w:szCs w:val="28"/>
                      <w:u w:val="single"/>
                    </w:rPr>
                  </w:pPr>
                  <w:r>
                    <w:rPr>
                      <w:color w:val="000000"/>
                      <w:sz w:val="28"/>
                      <w:szCs w:val="28"/>
                    </w:rPr>
                    <w:t>Раздел 09   </w:t>
                  </w:r>
                  <w:r>
                    <w:rPr>
                      <w:color w:val="000000"/>
                      <w:sz w:val="28"/>
                      <w:szCs w:val="28"/>
                      <w:u w:val="single"/>
                    </w:rPr>
                    <w:t>ЗДРАВООХРАНЕНИЕ</w:t>
                  </w:r>
                </w:p>
                <w:p w:rsidR="00ED3AE8" w:rsidRDefault="00ED3AE8" w:rsidP="00A45B79">
                  <w:pPr>
                    <w:jc w:val="center"/>
                  </w:pPr>
                </w:p>
                <w:p w:rsidR="00ED3AE8" w:rsidRDefault="00ED3AE8" w:rsidP="00A45B79">
                  <w:pPr>
                    <w:ind w:firstLine="700"/>
                    <w:jc w:val="both"/>
                  </w:pPr>
                  <w:r>
                    <w:rPr>
                      <w:color w:val="000000"/>
                      <w:sz w:val="28"/>
                      <w:szCs w:val="28"/>
                    </w:rPr>
                    <w:t>Расходы консолидированного бюджета Костромской области и бюджета территориального государственного внебюджетного фонда на здравоохранение составили 15 678 958 160,47 рублей или 97,6% от утвержденных ассигнований в сумме 16 060 736 168,65 рублей, с ростом к уровню 2022 года на 536 219 557,26  рублей или 3,4%.</w:t>
                  </w:r>
                </w:p>
                <w:p w:rsidR="00ED3AE8" w:rsidRDefault="00ED3AE8" w:rsidP="00A45B79">
                  <w:pPr>
                    <w:ind w:firstLine="700"/>
                    <w:jc w:val="both"/>
                  </w:pPr>
                  <w:r>
                    <w:rPr>
                      <w:color w:val="000000"/>
                      <w:sz w:val="28"/>
                      <w:szCs w:val="28"/>
                    </w:rPr>
                    <w:t>Расходы консолидированного бюджета Костромской области  по данному разделу составили 5 317 408 835,33 рублей при утвержденных ассигнованиях             5 464 558 768,65 рублей или 97,3%. Расходы к уровню 2022 года ниже на 372 633 037,93 рублей или на 7%.</w:t>
                  </w:r>
                </w:p>
                <w:p w:rsidR="00ED3AE8" w:rsidRDefault="00ED3AE8" w:rsidP="00A45B79">
                  <w:pPr>
                    <w:ind w:firstLine="700"/>
                    <w:jc w:val="both"/>
                  </w:pPr>
                  <w:r>
                    <w:rPr>
                      <w:color w:val="000000"/>
                      <w:sz w:val="28"/>
                      <w:szCs w:val="28"/>
                    </w:rPr>
                    <w:t>Наибольший удельный вес в расходах раздела занимают амбулаторная помощь (47,7%), стационарная медицинская помощь (34,2%), другие вопросы в области здравоохранения (11,4%). Соответственно, амбулаторная помощь 2 534 177 026,40 рублей или 97,4% от утвержденных ассигнований,  стационарная медицинская помощь 1 817 590 170,03 рублей или 97,6% от утвержденных ассигнований, другие вопросы в области здравоохранения составили 608 285 390,38 рублей или 96,3% от утвержденных ассигнований.</w:t>
                  </w:r>
                </w:p>
                <w:p w:rsidR="00ED3AE8" w:rsidRDefault="00ED3AE8" w:rsidP="00A45B79">
                  <w:pPr>
                    <w:ind w:firstLine="700"/>
                    <w:jc w:val="both"/>
                  </w:pPr>
                  <w:r>
                    <w:rPr>
                      <w:color w:val="000000"/>
                      <w:sz w:val="28"/>
                      <w:szCs w:val="28"/>
                    </w:rPr>
                    <w:t>Неполное освоение сре</w:t>
                  </w:r>
                  <w:proofErr w:type="gramStart"/>
                  <w:r>
                    <w:rPr>
                      <w:color w:val="000000"/>
                      <w:sz w:val="28"/>
                      <w:szCs w:val="28"/>
                    </w:rPr>
                    <w:t>дств сл</w:t>
                  </w:r>
                  <w:proofErr w:type="gramEnd"/>
                  <w:r>
                    <w:rPr>
                      <w:color w:val="000000"/>
                      <w:sz w:val="28"/>
                      <w:szCs w:val="28"/>
                    </w:rPr>
                    <w:t>ожилось по следующим направлениям расходов:</w:t>
                  </w:r>
                </w:p>
                <w:p w:rsidR="00ED3AE8" w:rsidRDefault="00ED3AE8" w:rsidP="00A45B79">
                  <w:pPr>
                    <w:ind w:firstLine="700"/>
                    <w:jc w:val="both"/>
                  </w:pPr>
                  <w:proofErr w:type="gramStart"/>
                  <w:r>
                    <w:rPr>
                      <w:color w:val="000000"/>
                      <w:sz w:val="28"/>
                      <w:szCs w:val="28"/>
                    </w:rPr>
                    <w:lastRenderedPageBreak/>
                    <w:t>- реализация мероприятий по созданию (развитию) и оснащению (дооснащению) региональных эндокринологических центров и школ для пациентов с сахарным диабетом в сумме 11 563 100,30 рублей или 19,8% от плана на год, в том числе 9 755 516,90 рублей за счет субсидий из федерального бюджета - в связи с необходимостью проведения конкурентных процедур и сжатыми сроками;</w:t>
                  </w:r>
                  <w:proofErr w:type="gramEnd"/>
                </w:p>
                <w:p w:rsidR="00ED3AE8" w:rsidRDefault="00ED3AE8" w:rsidP="00A45B79">
                  <w:pPr>
                    <w:spacing w:before="190" w:after="190"/>
                    <w:ind w:firstLine="700"/>
                    <w:jc w:val="both"/>
                  </w:pPr>
                  <w:proofErr w:type="gramStart"/>
                  <w:r>
                    <w:rPr>
                      <w:color w:val="000000"/>
                      <w:sz w:val="28"/>
                      <w:szCs w:val="28"/>
                    </w:rPr>
                    <w:t>- реализация мероприятий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помощь по медицинской реабилитации в сумме 48 587 460,00 рублей или 90,3% от плана на год, в том числе 43 728 700,00 рублей за счет субсидий из федерального бюджета Средства освоены, исходя из фактической потребности; </w:t>
                  </w:r>
                  <w:proofErr w:type="gramEnd"/>
                </w:p>
                <w:p w:rsidR="00ED3AE8" w:rsidRDefault="00ED3AE8" w:rsidP="00A45B79">
                  <w:pPr>
                    <w:spacing w:before="190" w:after="190"/>
                    <w:ind w:firstLine="700"/>
                    <w:jc w:val="both"/>
                  </w:pPr>
                  <w:r>
                    <w:rPr>
                      <w:color w:val="000000"/>
                      <w:sz w:val="28"/>
                      <w:szCs w:val="28"/>
                    </w:rPr>
                    <w:t>- обеспечение граждан лекарственными препаратами для оказания медицинской помощи по жизненным показаниям во исполнение судебных актов в сумме 56 048 258,20 или 86,4% от плана на год. Средства освоены, исходя из фактической потребности;</w:t>
                  </w:r>
                </w:p>
                <w:p w:rsidR="00ED3AE8" w:rsidRDefault="00ED3AE8" w:rsidP="00A45B79">
                  <w:pPr>
                    <w:spacing w:before="190" w:after="190"/>
                    <w:ind w:firstLine="700"/>
                    <w:jc w:val="both"/>
                  </w:pPr>
                  <w:r>
                    <w:rPr>
                      <w:color w:val="000000"/>
                      <w:sz w:val="28"/>
                      <w:szCs w:val="28"/>
                    </w:rPr>
                    <w:t>- мероприятия по реализации государственных функций в области здравоохранения в сумме 12 655 132,43 рублей или 94,2% от плана на год. Средства освоены, исходя из фактической потребности;</w:t>
                  </w:r>
                </w:p>
                <w:p w:rsidR="00ED3AE8" w:rsidRDefault="00ED3AE8" w:rsidP="00A45B79">
                  <w:pPr>
                    <w:spacing w:before="190" w:after="190"/>
                    <w:ind w:firstLine="700"/>
                    <w:jc w:val="both"/>
                  </w:pPr>
                  <w:proofErr w:type="gramStart"/>
                  <w:r>
                    <w:rPr>
                      <w:color w:val="000000"/>
                      <w:sz w:val="28"/>
                      <w:szCs w:val="28"/>
                    </w:rPr>
                    <w:t>- 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w:t>
                  </w:r>
                  <w:proofErr w:type="gramEnd"/>
                  <w:r>
                    <w:rPr>
                      <w:color w:val="000000"/>
                      <w:sz w:val="28"/>
                      <w:szCs w:val="28"/>
                    </w:rPr>
                    <w:t xml:space="preserve"> указанных лиц в сумме 32 046,02 рублей или 31,6% от плана на год за счет средств из федерального бюджета. Средства освоены, исходя из фактической потребности.</w:t>
                  </w:r>
                </w:p>
                <w:p w:rsidR="00ED3AE8" w:rsidRDefault="00ED3AE8" w:rsidP="00A45B79">
                  <w:pPr>
                    <w:spacing w:before="190" w:after="190"/>
                    <w:ind w:firstLine="700"/>
                    <w:jc w:val="both"/>
                  </w:pPr>
                  <w:r>
                    <w:rPr>
                      <w:color w:val="000000"/>
                      <w:sz w:val="28"/>
                      <w:szCs w:val="28"/>
                    </w:rPr>
                    <w:t>- ежемесячная денежная компенсация за наем жилых помещений в сумме 15 293 837,21 рублей или 94,3% от плана на год - заявительный характер выплат; </w:t>
                  </w:r>
                </w:p>
                <w:p w:rsidR="00ED3AE8" w:rsidRDefault="00ED3AE8" w:rsidP="00A45B79">
                  <w:pPr>
                    <w:spacing w:before="190" w:after="190"/>
                    <w:ind w:firstLine="700"/>
                    <w:jc w:val="both"/>
                  </w:pPr>
                  <w:r>
                    <w:rPr>
                      <w:color w:val="000000"/>
                      <w:sz w:val="28"/>
                      <w:szCs w:val="28"/>
                    </w:rPr>
                    <w:t>- компенсация гражданам, больным хронической почечной недостаточностью терминальной стадии, части расходов на оплату автомобильного топлива при проезде на автомобильном транспорте личного пользования к месту лечения в сумме 3 327 468,35 рублей или 94,5% от плана на год - заявительный характер выплат.</w:t>
                  </w:r>
                </w:p>
                <w:p w:rsidR="00ED3AE8" w:rsidRDefault="00ED3AE8" w:rsidP="00A45B79">
                  <w:pPr>
                    <w:jc w:val="center"/>
                    <w:rPr>
                      <w:color w:val="000000"/>
                      <w:sz w:val="28"/>
                      <w:szCs w:val="28"/>
                      <w:u w:val="single"/>
                    </w:rPr>
                  </w:pPr>
                  <w:r>
                    <w:rPr>
                      <w:color w:val="000000"/>
                      <w:sz w:val="28"/>
                      <w:szCs w:val="28"/>
                    </w:rPr>
                    <w:t>Раздел 10   </w:t>
                  </w:r>
                  <w:r>
                    <w:rPr>
                      <w:color w:val="000000"/>
                      <w:sz w:val="28"/>
                      <w:szCs w:val="28"/>
                      <w:u w:val="single"/>
                    </w:rPr>
                    <w:t>СОЦИАЛЬНАЯ ПОЛИТИКА</w:t>
                  </w:r>
                </w:p>
                <w:p w:rsidR="00ED3AE8" w:rsidRDefault="00ED3AE8" w:rsidP="00A45B79">
                  <w:pPr>
                    <w:jc w:val="center"/>
                  </w:pPr>
                </w:p>
                <w:p w:rsidR="00ED3AE8" w:rsidRDefault="00ED3AE8" w:rsidP="00A45B79">
                  <w:pPr>
                    <w:ind w:firstLine="700"/>
                    <w:jc w:val="both"/>
                  </w:pPr>
                  <w:r>
                    <w:rPr>
                      <w:color w:val="000000"/>
                      <w:sz w:val="28"/>
                      <w:szCs w:val="28"/>
                    </w:rPr>
                    <w:t>Расходы на социальную политику исполнены в сумме 10 166 650 922,50 рубля или 96,6% от бюджетных ассигнований, в том числе 3 022 063 800,00 рублей или 100% направлены на обязательное медицинское страхование неработающего населения. </w:t>
                  </w:r>
                </w:p>
                <w:p w:rsidR="00ED3AE8" w:rsidRDefault="00ED3AE8" w:rsidP="00A45B79">
                  <w:pPr>
                    <w:ind w:firstLine="700"/>
                    <w:jc w:val="both"/>
                  </w:pPr>
                  <w:r>
                    <w:rPr>
                      <w:color w:val="000000"/>
                      <w:sz w:val="28"/>
                      <w:szCs w:val="28"/>
                    </w:rPr>
                    <w:lastRenderedPageBreak/>
                    <w:t>Расходы к уровню 2022 года ниже на 1 096 968 593,89 рубля или 10,8%.</w:t>
                  </w:r>
                </w:p>
                <w:p w:rsidR="00ED3AE8" w:rsidRDefault="00ED3AE8" w:rsidP="00A45B79">
                  <w:pPr>
                    <w:ind w:firstLine="700"/>
                    <w:jc w:val="both"/>
                  </w:pPr>
                  <w:r>
                    <w:rPr>
                      <w:color w:val="000000"/>
                      <w:sz w:val="28"/>
                      <w:szCs w:val="28"/>
                    </w:rPr>
                    <w:t>Наибольший удельный вес в расходах раздела занимают расходы на социальное обеспечение населения (55,8%), охрану семьи и детства (24,5%), социальное обслуживание населения (16,1%). Соответственно, расходы на социальное обеспечение населения составили 5 677 773 705,26 рублей или 95,9% от утвержденных ассигнований, на охрану семьи и детства 2 495 356 374,09 рубля или 97,3% от утвержденных ассигнований, на социальное обслуживание населения 1 634 177 205,26 рублей или 98,2% от утвержденных ассигнований.</w:t>
                  </w:r>
                </w:p>
                <w:p w:rsidR="00ED3AE8" w:rsidRDefault="00ED3AE8" w:rsidP="00A45B79">
                  <w:pPr>
                    <w:ind w:firstLine="700"/>
                    <w:jc w:val="both"/>
                    <w:rPr>
                      <w:color w:val="000000"/>
                      <w:sz w:val="28"/>
                      <w:szCs w:val="28"/>
                    </w:rPr>
                  </w:pPr>
                  <w:r>
                    <w:rPr>
                      <w:color w:val="000000"/>
                      <w:sz w:val="28"/>
                      <w:szCs w:val="28"/>
                    </w:rPr>
                    <w:t>Неполное освоение средств в основном связано с заявительным характером выплат по мерам социальной поддержки отдельных категорий граждан.</w:t>
                  </w:r>
                </w:p>
                <w:p w:rsidR="00ED3AE8" w:rsidRDefault="00ED3AE8" w:rsidP="00A45B79">
                  <w:pPr>
                    <w:ind w:firstLine="700"/>
                    <w:jc w:val="both"/>
                  </w:pPr>
                </w:p>
                <w:p w:rsidR="00ED3AE8" w:rsidRDefault="00ED3AE8" w:rsidP="00A45B79">
                  <w:pPr>
                    <w:jc w:val="center"/>
                    <w:rPr>
                      <w:color w:val="000000"/>
                      <w:sz w:val="28"/>
                      <w:szCs w:val="28"/>
                      <w:u w:val="single"/>
                    </w:rPr>
                  </w:pPr>
                  <w:r>
                    <w:rPr>
                      <w:color w:val="000000"/>
                      <w:sz w:val="28"/>
                      <w:szCs w:val="28"/>
                    </w:rPr>
                    <w:t>Раздел 11  </w:t>
                  </w:r>
                  <w:r>
                    <w:rPr>
                      <w:color w:val="000000"/>
                      <w:sz w:val="28"/>
                      <w:szCs w:val="28"/>
                      <w:u w:val="single"/>
                    </w:rPr>
                    <w:t>ФИЗИЧЕСКАЯ КУЛЬТУРА И СПОРТ </w:t>
                  </w:r>
                </w:p>
                <w:p w:rsidR="00ED3AE8" w:rsidRDefault="00ED3AE8" w:rsidP="00A45B79">
                  <w:pPr>
                    <w:jc w:val="center"/>
                  </w:pPr>
                </w:p>
                <w:p w:rsidR="00ED3AE8" w:rsidRDefault="00ED3AE8" w:rsidP="00A45B79">
                  <w:pPr>
                    <w:ind w:firstLine="700"/>
                    <w:jc w:val="both"/>
                  </w:pPr>
                  <w:r>
                    <w:rPr>
                      <w:color w:val="000000"/>
                      <w:sz w:val="28"/>
                      <w:szCs w:val="28"/>
                    </w:rPr>
                    <w:t>Расходы по данному разделу составили 667 755 069,27 рублей при утвержденных ассигнованиях 734 437 532,73 рубля или 90,9%, что ниже уровня 2022 года на 545 697 855,18 рублей или 81,7%.</w:t>
                  </w:r>
                </w:p>
                <w:p w:rsidR="00ED3AE8" w:rsidRDefault="00ED3AE8" w:rsidP="00A45B79">
                  <w:pPr>
                    <w:ind w:firstLine="700"/>
                    <w:jc w:val="both"/>
                    <w:rPr>
                      <w:color w:val="000000"/>
                      <w:sz w:val="28"/>
                      <w:szCs w:val="28"/>
                    </w:rPr>
                  </w:pPr>
                  <w:proofErr w:type="gramStart"/>
                  <w:r>
                    <w:rPr>
                      <w:color w:val="000000"/>
                      <w:sz w:val="28"/>
                      <w:szCs w:val="28"/>
                    </w:rPr>
                    <w:t>Наибольший удельный вес в расходах раздела занимают расходы на спорт высших достижений (46,6%), физическую культуру (30,4%), массовый спорт (20,7%) и соответственно расходы на спорт высших достижений составили 310 951 840,19 рублей или 95,1% от утвержденных ассигнований, на физическую культуру – 203 222 931,24 рубль или 97,4% от утвержденных ассигнований и на массовый спорт составили 138 409 295,63 рублей или 75,7% от</w:t>
                  </w:r>
                  <w:proofErr w:type="gramEnd"/>
                  <w:r>
                    <w:rPr>
                      <w:color w:val="000000"/>
                      <w:sz w:val="28"/>
                      <w:szCs w:val="28"/>
                    </w:rPr>
                    <w:t xml:space="preserve"> утвержденных ассигнований.</w:t>
                  </w:r>
                </w:p>
                <w:p w:rsidR="00ED3AE8" w:rsidRDefault="00ED3AE8" w:rsidP="00A45B79">
                  <w:pPr>
                    <w:ind w:firstLine="700"/>
                    <w:jc w:val="both"/>
                  </w:pPr>
                </w:p>
                <w:p w:rsidR="00ED3AE8" w:rsidRDefault="00ED3AE8" w:rsidP="00A45B79">
                  <w:pPr>
                    <w:ind w:firstLine="700"/>
                    <w:jc w:val="center"/>
                    <w:rPr>
                      <w:color w:val="000000"/>
                      <w:sz w:val="28"/>
                      <w:szCs w:val="28"/>
                      <w:u w:val="single"/>
                    </w:rPr>
                  </w:pPr>
                  <w:r>
                    <w:rPr>
                      <w:color w:val="000000"/>
                      <w:sz w:val="28"/>
                      <w:szCs w:val="28"/>
                    </w:rPr>
                    <w:t xml:space="preserve">Раздел 12 </w:t>
                  </w:r>
                  <w:r>
                    <w:rPr>
                      <w:color w:val="000000"/>
                      <w:sz w:val="28"/>
                      <w:szCs w:val="28"/>
                      <w:u w:val="single"/>
                    </w:rPr>
                    <w:t>СРЕДСТВА МАССОВОЙ ИНФОРМАЦИИ</w:t>
                  </w:r>
                </w:p>
                <w:p w:rsidR="00ED3AE8" w:rsidRDefault="00ED3AE8" w:rsidP="00A45B79">
                  <w:pPr>
                    <w:ind w:firstLine="700"/>
                    <w:jc w:val="center"/>
                  </w:pPr>
                </w:p>
                <w:p w:rsidR="00ED3AE8" w:rsidRDefault="00ED3AE8" w:rsidP="00A45B79">
                  <w:pPr>
                    <w:ind w:firstLine="700"/>
                    <w:jc w:val="both"/>
                  </w:pPr>
                  <w:r>
                    <w:rPr>
                      <w:color w:val="000000"/>
                      <w:sz w:val="28"/>
                      <w:szCs w:val="28"/>
                    </w:rPr>
                    <w:t>Расходы по данному разделу составили 209 455 908,16 рублей или 98,8% от плановых ассигнований и выше уровня 2022 года на 26 582 098,01 рублей или на 12,7%.</w:t>
                  </w:r>
                </w:p>
                <w:p w:rsidR="00ED3AE8" w:rsidRDefault="00ED3AE8" w:rsidP="00A45B79">
                  <w:pPr>
                    <w:ind w:firstLine="700"/>
                    <w:jc w:val="both"/>
                    <w:rPr>
                      <w:color w:val="000000"/>
                      <w:sz w:val="28"/>
                      <w:szCs w:val="28"/>
                    </w:rPr>
                  </w:pPr>
                  <w:proofErr w:type="gramStart"/>
                  <w:r>
                    <w:rPr>
                      <w:color w:val="000000"/>
                      <w:sz w:val="28"/>
                      <w:szCs w:val="28"/>
                    </w:rPr>
                    <w:t>Наибольший удельный вес в расходах раздела занимают расходы на периодическую печать и издательства (43,1%), которые исполнены в сумме 90 159 221,00 рубль или 97,7% утвержденных ассигнований, на телевидение и радиовещание (36,1%), которые исполнены в сумме 75 654 414,56 рублей или 100% утвержденных ассигнований и на другие вопросы в области средств массовой информации (20,8%), которые исполнены в сумме 43 642 272,60</w:t>
                  </w:r>
                  <w:proofErr w:type="gramEnd"/>
                  <w:r>
                    <w:rPr>
                      <w:color w:val="000000"/>
                      <w:sz w:val="28"/>
                      <w:szCs w:val="28"/>
                    </w:rPr>
                    <w:t xml:space="preserve"> рубля или 99% утвержденных ассигнований.</w:t>
                  </w:r>
                </w:p>
                <w:p w:rsidR="00ED3AE8" w:rsidRDefault="00ED3AE8" w:rsidP="00A45B79">
                  <w:pPr>
                    <w:ind w:firstLine="700"/>
                    <w:jc w:val="both"/>
                  </w:pPr>
                </w:p>
                <w:p w:rsidR="00ED3AE8" w:rsidRDefault="00ED3AE8" w:rsidP="00A45B79">
                  <w:pPr>
                    <w:jc w:val="center"/>
                  </w:pPr>
                  <w:r>
                    <w:rPr>
                      <w:color w:val="000000"/>
                      <w:sz w:val="28"/>
                      <w:szCs w:val="28"/>
                    </w:rPr>
                    <w:t xml:space="preserve">Раздел 13 </w:t>
                  </w:r>
                  <w:r>
                    <w:rPr>
                      <w:color w:val="000000"/>
                      <w:sz w:val="28"/>
                      <w:szCs w:val="28"/>
                      <w:u w:val="single"/>
                    </w:rPr>
                    <w:t xml:space="preserve">ОБСЛУЖИВАНИЕ </w:t>
                  </w:r>
                  <w:proofErr w:type="gramStart"/>
                  <w:r>
                    <w:rPr>
                      <w:color w:val="000000"/>
                      <w:sz w:val="28"/>
                      <w:szCs w:val="28"/>
                      <w:u w:val="single"/>
                    </w:rPr>
                    <w:t>ГОСУДАРСТВЕННОГО</w:t>
                  </w:r>
                  <w:proofErr w:type="gramEnd"/>
                  <w:r>
                    <w:rPr>
                      <w:color w:val="000000"/>
                      <w:sz w:val="28"/>
                      <w:szCs w:val="28"/>
                      <w:u w:val="single"/>
                    </w:rPr>
                    <w:t> </w:t>
                  </w:r>
                </w:p>
                <w:p w:rsidR="00ED3AE8" w:rsidRDefault="00ED3AE8" w:rsidP="00A45B79">
                  <w:pPr>
                    <w:jc w:val="center"/>
                    <w:rPr>
                      <w:color w:val="000000"/>
                      <w:sz w:val="28"/>
                      <w:szCs w:val="28"/>
                      <w:u w:val="single"/>
                    </w:rPr>
                  </w:pPr>
                  <w:r>
                    <w:rPr>
                      <w:color w:val="000000"/>
                      <w:sz w:val="28"/>
                      <w:szCs w:val="28"/>
                      <w:u w:val="single"/>
                    </w:rPr>
                    <w:t>И МУНИЦИПАЛЬНОГО ДОЛГА</w:t>
                  </w:r>
                </w:p>
                <w:p w:rsidR="00ED3AE8" w:rsidRDefault="00ED3AE8" w:rsidP="00A45B79">
                  <w:pPr>
                    <w:jc w:val="center"/>
                  </w:pPr>
                </w:p>
                <w:p w:rsidR="00ED3AE8" w:rsidRDefault="00ED3AE8" w:rsidP="00A45B79">
                  <w:pPr>
                    <w:ind w:firstLine="720"/>
                    <w:jc w:val="both"/>
                  </w:pPr>
                  <w:r>
                    <w:rPr>
                      <w:color w:val="000000"/>
                      <w:sz w:val="28"/>
                      <w:szCs w:val="28"/>
                    </w:rPr>
                    <w:t>Расходы на обслуживание государственного и муниципального долга консолидированного бюджета Костромской области в 2023 году составили 123 214 468,91 рублей или 94,2% от утвержденных ассигнований. </w:t>
                  </w:r>
                </w:p>
                <w:p w:rsidR="00ED3AE8" w:rsidRDefault="00ED3AE8" w:rsidP="00A45B79">
                  <w:pPr>
                    <w:ind w:firstLine="720"/>
                    <w:jc w:val="both"/>
                  </w:pPr>
                  <w:r>
                    <w:rPr>
                      <w:color w:val="000000"/>
                      <w:sz w:val="28"/>
                      <w:szCs w:val="28"/>
                    </w:rPr>
                    <w:t>Данные расходы направлены на уплату процентных платежей по кредитам, привлеченным от кредитных организаций и по бюджетным кредитам, привлеченным в бюджет из других бюджетов бюджетной системы Российской Федерации.</w:t>
                  </w:r>
                </w:p>
                <w:p w:rsidR="00ED3AE8" w:rsidRDefault="00ED3AE8" w:rsidP="00A45B79">
                  <w:pPr>
                    <w:ind w:firstLine="720"/>
                    <w:jc w:val="both"/>
                  </w:pPr>
                  <w:proofErr w:type="gramStart"/>
                  <w:r>
                    <w:rPr>
                      <w:color w:val="000000"/>
                      <w:sz w:val="28"/>
                      <w:szCs w:val="28"/>
                    </w:rPr>
                    <w:t xml:space="preserve">Отклонение фактически сложившейся суммы расходов на обслуживание </w:t>
                  </w:r>
                  <w:r>
                    <w:rPr>
                      <w:color w:val="000000"/>
                      <w:sz w:val="28"/>
                      <w:szCs w:val="28"/>
                    </w:rPr>
                    <w:lastRenderedPageBreak/>
                    <w:t>государственного долга Костромской области по итогам 2023 года от утвержденных годовых назначений в объеме менее 95% обусловлено замещением коммерческих кредитов муниципальных образований бюджетными кредитами из областного бюджета, а также привлечением бюджетного кредита Министерства финансов Российской Федерации на финансовое обеспечение реализации инфраструктурных проектов позднее запланированного срока.</w:t>
                  </w:r>
                  <w:proofErr w:type="gramEnd"/>
                </w:p>
                <w:p w:rsidR="00ED3AE8" w:rsidRDefault="00ED3AE8" w:rsidP="00A45B79">
                  <w:pPr>
                    <w:rPr>
                      <w:vanish/>
                    </w:rPr>
                  </w:pPr>
                </w:p>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1.</w:t>
                        </w:r>
                      </w:p>
                    </w:tc>
                    <w:tc>
                      <w:tcPr>
                        <w:tcW w:w="9834" w:type="dxa"/>
                        <w:tcMar>
                          <w:top w:w="0" w:type="dxa"/>
                          <w:left w:w="0" w:type="dxa"/>
                          <w:bottom w:w="0" w:type="dxa"/>
                          <w:right w:w="0" w:type="dxa"/>
                        </w:tcMar>
                      </w:tcPr>
                      <w:p w:rsidR="00ED3AE8" w:rsidRDefault="00ED3AE8" w:rsidP="00A45B79">
                        <w:pPr>
                          <w:jc w:val="both"/>
                        </w:pPr>
                        <w:r>
                          <w:rPr>
                            <w:color w:val="000000"/>
                            <w:sz w:val="28"/>
                            <w:szCs w:val="28"/>
                          </w:rPr>
                          <w:t>Источники покрытия дефицита бюджета</w:t>
                        </w:r>
                      </w:p>
                    </w:tc>
                  </w:tr>
                </w:tbl>
                <w:p w:rsidR="00ED3AE8" w:rsidRDefault="00ED3AE8" w:rsidP="00A45B79">
                  <w:pPr>
                    <w:ind w:firstLine="720"/>
                    <w:jc w:val="both"/>
                  </w:pPr>
                  <w:r>
                    <w:rPr>
                      <w:color w:val="000000"/>
                      <w:sz w:val="28"/>
                      <w:szCs w:val="28"/>
                    </w:rPr>
                    <w:t>В 2023 году консолидированный бюджет Костромской области исполнен с дефицитом в сумме 2 364 349 106,22 рублей, в том числе областной бюджет – в сумме 1 661 354 945,95 рублей.</w:t>
                  </w:r>
                </w:p>
                <w:p w:rsidR="00ED3AE8" w:rsidRDefault="00ED3AE8" w:rsidP="00A45B79">
                  <w:pPr>
                    <w:ind w:firstLine="720"/>
                    <w:jc w:val="both"/>
                  </w:pPr>
                  <w:r>
                    <w:rPr>
                      <w:color w:val="000000"/>
                      <w:sz w:val="28"/>
                      <w:szCs w:val="28"/>
                    </w:rPr>
                    <w:t>Привлечение и погашение государственных ценных бумаг Костромской области в отчетном году не осуществлялось.</w:t>
                  </w:r>
                </w:p>
                <w:p w:rsidR="00ED3AE8" w:rsidRDefault="00ED3AE8" w:rsidP="00A45B79">
                  <w:pPr>
                    <w:ind w:firstLine="720"/>
                    <w:jc w:val="both"/>
                  </w:pPr>
                  <w:r>
                    <w:rPr>
                      <w:color w:val="000000"/>
                      <w:sz w:val="28"/>
                      <w:szCs w:val="28"/>
                    </w:rPr>
                    <w:t>Для финансирования дефицита бюджета и погашения действующих долговых обязательств в 2023 году привлечены кредиты от кредитных организаций в сумме 591 900 000,00 рублей. Погашение данного вида долговых обязательств составило 505 806 000,00 рублей.</w:t>
                  </w:r>
                </w:p>
                <w:p w:rsidR="00ED3AE8" w:rsidRDefault="00ED3AE8" w:rsidP="00A45B79">
                  <w:pPr>
                    <w:ind w:firstLine="720"/>
                    <w:jc w:val="both"/>
                  </w:pPr>
                  <w:r>
                    <w:rPr>
                      <w:color w:val="000000"/>
                      <w:sz w:val="28"/>
                      <w:szCs w:val="28"/>
                    </w:rPr>
                    <w:t>В 2023 году бюджетные кредиты из других бюджетов бюджетной системы Российской Федерации привлечены в сумме 3 425 662 972,00 рублей. Погашение задолженности по данному виду долговых обязатель</w:t>
                  </w:r>
                  <w:proofErr w:type="gramStart"/>
                  <w:r>
                    <w:rPr>
                      <w:color w:val="000000"/>
                      <w:sz w:val="28"/>
                      <w:szCs w:val="28"/>
                    </w:rPr>
                    <w:t>ств пр</w:t>
                  </w:r>
                  <w:proofErr w:type="gramEnd"/>
                  <w:r>
                    <w:rPr>
                      <w:color w:val="000000"/>
                      <w:sz w:val="28"/>
                      <w:szCs w:val="28"/>
                    </w:rPr>
                    <w:t>оизведено в общей сумме 1 254 283 450,00 рублей. В течение 2023 года осуществлено привлечение и возврат городскими округами бюджетных кредитов Федерального казначейства на пополнение остатка средств на едином счете бюджета в общей сумме 100 000 000,00 рублей.</w:t>
                  </w:r>
                </w:p>
                <w:p w:rsidR="00ED3AE8" w:rsidRDefault="00ED3AE8" w:rsidP="00A45B79">
                  <w:pPr>
                    <w:ind w:firstLine="700"/>
                    <w:jc w:val="both"/>
                  </w:pPr>
                  <w:r>
                    <w:rPr>
                      <w:color w:val="000000"/>
                      <w:sz w:val="28"/>
                      <w:szCs w:val="28"/>
                    </w:rPr>
                    <w:t>Изменение остатков средств на счетах по учету средств бюджетов в отчетном году составило минус 646 343 219,31 рублей.</w:t>
                  </w:r>
                </w:p>
                <w:p w:rsidR="00ED3AE8" w:rsidRDefault="00ED3AE8" w:rsidP="00A45B79">
                  <w:pPr>
                    <w:ind w:firstLine="720"/>
                    <w:jc w:val="both"/>
                  </w:pPr>
                  <w:proofErr w:type="gramStart"/>
                  <w:r>
                    <w:rPr>
                      <w:color w:val="000000"/>
                      <w:sz w:val="28"/>
                      <w:szCs w:val="28"/>
                    </w:rPr>
                    <w:t>При исполнении консолидированного</w:t>
                  </w:r>
                  <w:r>
                    <w:rPr>
                      <w:b/>
                      <w:bCs/>
                      <w:color w:val="000000"/>
                      <w:sz w:val="28"/>
                      <w:szCs w:val="28"/>
                    </w:rPr>
                    <w:t> </w:t>
                  </w:r>
                  <w:r>
                    <w:rPr>
                      <w:color w:val="000000"/>
                      <w:sz w:val="28"/>
                      <w:szCs w:val="28"/>
                    </w:rPr>
                    <w:t>бюджета 2023 года также сложились иные источники внутреннего финансирования дефицита бюджета в сумме 753 218 803,53 рублей, которые включают в себя возврат бюджетных кредитов, предоставленных юридическим лицам, в сумме 7 784 209,75 рублей, а также результат операций по управлению остатками средств на единых счетах бюджетов в сумме 745 434 593,78 рублей.</w:t>
                  </w:r>
                  <w:proofErr w:type="gramEnd"/>
                </w:p>
                <w:p w:rsidR="00ED3AE8" w:rsidRDefault="00ED3AE8" w:rsidP="00A45B79">
                  <w:pPr>
                    <w:ind w:firstLine="700"/>
                    <w:jc w:val="both"/>
                  </w:pPr>
                  <w:r>
                    <w:rPr>
                      <w:color w:val="000000"/>
                      <w:sz w:val="28"/>
                      <w:szCs w:val="28"/>
                    </w:rPr>
                    <w:t>Причинами отклонений кассового исполнения по источникам финансирования дефицита бюджета от плановых значений в годовой бюджетной отчетности консолидированного бюджета области за 2023 год в объеме менее 95%, являются:</w:t>
                  </w:r>
                </w:p>
                <w:p w:rsidR="00ED3AE8" w:rsidRDefault="00ED3AE8" w:rsidP="00A45B79">
                  <w:pPr>
                    <w:ind w:firstLine="700"/>
                    <w:jc w:val="both"/>
                  </w:pPr>
                  <w:proofErr w:type="gramStart"/>
                  <w:r>
                    <w:rPr>
                      <w:color w:val="000000"/>
                      <w:sz w:val="28"/>
                      <w:szCs w:val="28"/>
                    </w:rPr>
                    <w:t>–  по источникам «Привлечение городскими округами кредитов от кредитных организаций в валюте Российской Федерации» (КБК 000 01 02 00 00 04 0000 710) «Привлечение муниципальными районами кредитов от кредитных организаций в валюте Российской Федерации» (КБК 000 01 02 00 00 05 0000 710), «Привлечение сельскими поселениями кредитов от кредитных организаций в валюте Российской Федерации» (КБК 000 01 02 00 00 10</w:t>
                  </w:r>
                  <w:proofErr w:type="gramEnd"/>
                  <w:r>
                    <w:rPr>
                      <w:color w:val="000000"/>
                      <w:sz w:val="28"/>
                      <w:szCs w:val="28"/>
                    </w:rPr>
                    <w:t> </w:t>
                  </w:r>
                  <w:proofErr w:type="gramStart"/>
                  <w:r>
                    <w:rPr>
                      <w:color w:val="000000"/>
                      <w:sz w:val="28"/>
                      <w:szCs w:val="28"/>
                    </w:rPr>
                    <w:t xml:space="preserve">0000 710), «Привлечение городскими поселениями кредитов от кредитных организаций в валюте Российской Федерации» (КБК 000 01 02 00 00 13 0000 710) и «Привлечение муниципальными округами кредитов от кредитных организаций в валюте Российской Федерации» (КБК 000 01 02 00 00 14 0000 710) – привлечение кредитов кредитных организаций на основании фактической потребности в заемных средствах, а также необходимость </w:t>
                  </w:r>
                  <w:r>
                    <w:rPr>
                      <w:color w:val="000000"/>
                      <w:sz w:val="28"/>
                      <w:szCs w:val="28"/>
                    </w:rPr>
                    <w:lastRenderedPageBreak/>
                    <w:t>соблюдения требований статей</w:t>
                  </w:r>
                  <w:proofErr w:type="gramEnd"/>
                  <w:r>
                    <w:rPr>
                      <w:color w:val="000000"/>
                      <w:sz w:val="28"/>
                      <w:szCs w:val="28"/>
                    </w:rPr>
                    <w:t xml:space="preserve"> 106 и 107 Бюджетного кодекса Российской Федерации;</w:t>
                  </w:r>
                </w:p>
                <w:p w:rsidR="00ED3AE8" w:rsidRDefault="00ED3AE8" w:rsidP="00A45B79">
                  <w:pPr>
                    <w:ind w:firstLine="700"/>
                    <w:jc w:val="both"/>
                  </w:pPr>
                  <w:r>
                    <w:rPr>
                      <w:color w:val="000000"/>
                      <w:sz w:val="28"/>
                      <w:szCs w:val="28"/>
                    </w:rPr>
                    <w:t>–  по источнику «Погашение городскими округами кредитов от кредитных организаций в валюте Российской Федерации» (КБК 000 01 02 00 00 04 0000 810) – отказ от досрочного погашения кредитов кредитных организаций, а также от рефинансирования кредитных ресурсов в связи с ростом ключевой ставки Центробанка;</w:t>
                  </w:r>
                </w:p>
                <w:p w:rsidR="00ED3AE8" w:rsidRDefault="00ED3AE8" w:rsidP="00A45B79">
                  <w:pPr>
                    <w:ind w:firstLine="700"/>
                    <w:jc w:val="both"/>
                  </w:pPr>
                  <w:proofErr w:type="gramStart"/>
                  <w:r>
                    <w:rPr>
                      <w:color w:val="000000"/>
                      <w:sz w:val="28"/>
                      <w:szCs w:val="28"/>
                    </w:rPr>
                    <w:t>–  по источникам «Привлечение кредитов из других бюджетов бюджетной системы Российской Федерации бюджетами городских округов в валюте Российской Федерации» (КБК 000 01 03 01 00 04 0000 710) и «Погашение бюджетами городских округов кредитов из других бюджетов бюджетной системы Российской Федерации в валюте Российской Федерации» (КБК 000 01 03 01 00 04 0000 810) – отсутствие потребности бюджетов городских округов в заемных</w:t>
                  </w:r>
                  <w:proofErr w:type="gramEnd"/>
                  <w:r>
                    <w:rPr>
                      <w:color w:val="000000"/>
                      <w:sz w:val="28"/>
                      <w:szCs w:val="28"/>
                    </w:rPr>
                    <w:t xml:space="preserve"> </w:t>
                  </w:r>
                  <w:proofErr w:type="gramStart"/>
                  <w:r>
                    <w:rPr>
                      <w:color w:val="000000"/>
                      <w:sz w:val="28"/>
                      <w:szCs w:val="28"/>
                    </w:rPr>
                    <w:t>средствах</w:t>
                  </w:r>
                  <w:proofErr w:type="gramEnd"/>
                  <w:r>
                    <w:rPr>
                      <w:color w:val="000000"/>
                      <w:sz w:val="28"/>
                      <w:szCs w:val="28"/>
                    </w:rPr>
                    <w:t xml:space="preserve"> в виде бюджетных кредитов Федерального казначейства на пополнение остатка средств на едином счете бюджета;</w:t>
                  </w:r>
                </w:p>
                <w:p w:rsidR="00ED3AE8" w:rsidRDefault="00ED3AE8" w:rsidP="00A45B79">
                  <w:pPr>
                    <w:ind w:firstLine="700"/>
                    <w:jc w:val="both"/>
                  </w:pPr>
                  <w:r>
                    <w:rPr>
                      <w:color w:val="000000"/>
                      <w:sz w:val="28"/>
                      <w:szCs w:val="28"/>
                    </w:rPr>
                    <w:t>–  по источнику «Возврат бюджетных кредитов, предоставленных юридическим лицам из бюджетов субъектов Российской Федерации в валюте Российской Федерации» (КБК 000 01 06 05 01 02 0000 640) – не осуществлен возврат просроченной задолженности по бюджетным ссудам, выделенным из областного бюджета на формирование регионального фонда зерна.</w:t>
                  </w:r>
                </w:p>
                <w:p w:rsidR="00ED3AE8" w:rsidRDefault="00ED3AE8" w:rsidP="00A45B79">
                  <w:pPr>
                    <w:ind w:firstLine="700"/>
                    <w:jc w:val="both"/>
                  </w:pPr>
                  <w:r>
                    <w:rPr>
                      <w:color w:val="000000"/>
                      <w:sz w:val="28"/>
                      <w:szCs w:val="28"/>
                    </w:rPr>
                    <w:t xml:space="preserve">Причинами перевыполнения </w:t>
                  </w:r>
                  <w:proofErr w:type="gramStart"/>
                  <w:r>
                    <w:rPr>
                      <w:color w:val="000000"/>
                      <w:sz w:val="28"/>
                      <w:szCs w:val="28"/>
                    </w:rPr>
                    <w:t>плана</w:t>
                  </w:r>
                  <w:proofErr w:type="gramEnd"/>
                  <w:r>
                    <w:rPr>
                      <w:color w:val="000000"/>
                      <w:sz w:val="28"/>
                      <w:szCs w:val="28"/>
                    </w:rPr>
                    <w:t xml:space="preserve"> по источникам финансирования дефицита консолидированного бюджета области за 2023 год являются:</w:t>
                  </w:r>
                </w:p>
                <w:p w:rsidR="00ED3AE8" w:rsidRDefault="00ED3AE8" w:rsidP="00A45B79">
                  <w:pPr>
                    <w:ind w:firstLine="700"/>
                    <w:jc w:val="both"/>
                  </w:pPr>
                  <w:r>
                    <w:rPr>
                      <w:color w:val="000000"/>
                      <w:sz w:val="28"/>
                      <w:szCs w:val="28"/>
                    </w:rPr>
                    <w:t>–  по источнику «Возврат бюджетных кредитов, предоставленных юридическим лицам из бюджетов городских округов в валюте Российской Федерации» (КБК 000 01 06 05 01 04 0000 640) – досрочный возврат юридическими лицами бюджетных кредитов, предоставленных из бюджетов городских округов;</w:t>
                  </w:r>
                </w:p>
                <w:p w:rsidR="00ED3AE8" w:rsidRDefault="00ED3AE8" w:rsidP="00A45B79">
                  <w:pPr>
                    <w:ind w:firstLine="700"/>
                    <w:jc w:val="both"/>
                  </w:pPr>
                  <w:r>
                    <w:rPr>
                      <w:color w:val="000000"/>
                      <w:sz w:val="28"/>
                      <w:szCs w:val="28"/>
                    </w:rPr>
                    <w:t>–  по источнику «Операции по управлению остатками средств на единых счетах бюджетов» (КБК 000 01 06 10 00 00 0000 000) – привлечение в течение года средств бюджетных и автономных учреждений без их восстановления при завершении финансового года.</w:t>
                  </w:r>
                </w:p>
              </w:tc>
            </w:tr>
          </w:tbl>
          <w:p w:rsidR="00ED3AE8" w:rsidRDefault="00ED3AE8" w:rsidP="00A45B79">
            <w:pPr>
              <w:jc w:val="both"/>
              <w:rPr>
                <w:color w:val="000000"/>
                <w:sz w:val="28"/>
                <w:szCs w:val="28"/>
              </w:rPr>
            </w:pPr>
            <w:r>
              <w:rPr>
                <w:color w:val="000000"/>
                <w:sz w:val="28"/>
                <w:szCs w:val="28"/>
              </w:rPr>
              <w:lastRenderedPageBreak/>
              <w:t xml:space="preserve"> </w:t>
            </w:r>
          </w:p>
        </w:tc>
      </w:tr>
      <w:tr w:rsidR="00ED3AE8" w:rsidTr="00A45B79">
        <w:trPr>
          <w:trHeight w:val="322"/>
        </w:trPr>
        <w:tc>
          <w:tcPr>
            <w:tcW w:w="10314" w:type="dxa"/>
            <w:gridSpan w:val="7"/>
            <w:vMerge w:val="restart"/>
            <w:tcMar>
              <w:top w:w="0" w:type="dxa"/>
              <w:left w:w="0" w:type="dxa"/>
              <w:bottom w:w="0" w:type="dxa"/>
              <w:right w:w="0" w:type="dxa"/>
            </w:tcMar>
          </w:tcPr>
          <w:p w:rsidR="00ED3AE8" w:rsidRDefault="00ED3AE8" w:rsidP="00A45B79">
            <w:pPr>
              <w:jc w:val="center"/>
              <w:rPr>
                <w:b/>
                <w:bCs/>
                <w:color w:val="000000"/>
                <w:sz w:val="28"/>
                <w:szCs w:val="28"/>
              </w:rPr>
            </w:pPr>
            <w:r>
              <w:rPr>
                <w:b/>
                <w:bCs/>
                <w:color w:val="000000"/>
                <w:sz w:val="28"/>
                <w:szCs w:val="28"/>
              </w:rPr>
              <w:lastRenderedPageBreak/>
              <w:t>Раздел 4 «Анализ показателей бухгалтерской отчетности субъекта бюджетной отчетности»</w:t>
            </w:r>
          </w:p>
          <w:p w:rsidR="00ED3AE8" w:rsidRDefault="00ED3AE8" w:rsidP="00A45B79">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ED3AE8" w:rsidTr="00A45B79">
              <w:tc>
                <w:tcPr>
                  <w:tcW w:w="10314" w:type="dxa"/>
                  <w:tcMar>
                    <w:top w:w="0" w:type="dxa"/>
                    <w:left w:w="0" w:type="dxa"/>
                    <w:bottom w:w="0" w:type="dxa"/>
                    <w:right w:w="0" w:type="dxa"/>
                  </w:tcMar>
                </w:tcPr>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ED3AE8" w:rsidRDefault="00ED3AE8" w:rsidP="00A45B79">
                        <w:pPr>
                          <w:jc w:val="both"/>
                        </w:pPr>
                        <w:r>
                          <w:rPr>
                            <w:b/>
                            <w:bCs/>
                            <w:i/>
                            <w:iCs/>
                            <w:color w:val="000000"/>
                            <w:sz w:val="28"/>
                            <w:szCs w:val="28"/>
                          </w:rPr>
                          <w:t xml:space="preserve">Показатели консолидированного Отчета о финансовых результатах деятельности </w:t>
                        </w:r>
                        <w:r>
                          <w:rPr>
                            <w:b/>
                            <w:bCs/>
                            <w:i/>
                            <w:iCs/>
                            <w:color w:val="000000"/>
                            <w:sz w:val="28"/>
                            <w:szCs w:val="28"/>
                            <w:u w:val="single"/>
                          </w:rPr>
                          <w:t>(ф.0503321)</w:t>
                        </w:r>
                      </w:p>
                    </w:tc>
                  </w:tr>
                </w:tbl>
                <w:p w:rsidR="00ED3AE8" w:rsidRDefault="00ED3AE8" w:rsidP="00A45B79">
                  <w:pPr>
                    <w:ind w:firstLine="700"/>
                    <w:jc w:val="both"/>
                    <w:rPr>
                      <w:color w:val="000000"/>
                      <w:sz w:val="28"/>
                      <w:szCs w:val="28"/>
                    </w:rPr>
                  </w:pPr>
                </w:p>
                <w:p w:rsidR="00ED3AE8" w:rsidRDefault="00ED3AE8" w:rsidP="00A45B79">
                  <w:pPr>
                    <w:ind w:firstLine="700"/>
                    <w:jc w:val="both"/>
                  </w:pPr>
                  <w:proofErr w:type="gramStart"/>
                  <w:r>
                    <w:rPr>
                      <w:color w:val="000000"/>
                      <w:sz w:val="28"/>
                      <w:szCs w:val="28"/>
                    </w:rPr>
                    <w:t>Финансовый результат по счетам баланса не соответствует идентичным показателям в ф. 0503321 на суммы заключительных оборотов по счету 0 304 06 000 (при смене статуса подведомственных учреждений с казенных в бюджетные) по муниципальным районам  на 63 042 482,08 руб., по городским округам на 1 209 970,24 руб., по муниципальным округам на 31 965 715,33 руб., по городским поселениям на 235</w:t>
                  </w:r>
                  <w:proofErr w:type="gramEnd"/>
                  <w:r>
                    <w:rPr>
                      <w:color w:val="000000"/>
                      <w:sz w:val="28"/>
                      <w:szCs w:val="28"/>
                    </w:rPr>
                    <w:t xml:space="preserve"> 309,90 руб., по сельским поселениям на 4 381 441,95 руб. </w:t>
                  </w:r>
                </w:p>
                <w:p w:rsidR="00ED3AE8" w:rsidRDefault="00ED3AE8" w:rsidP="00A45B79">
                  <w:pPr>
                    <w:ind w:firstLine="700"/>
                    <w:jc w:val="both"/>
                  </w:pPr>
                  <w:r>
                    <w:rPr>
                      <w:color w:val="000000"/>
                      <w:sz w:val="28"/>
                      <w:szCs w:val="28"/>
                    </w:rPr>
                    <w:t xml:space="preserve">Сумма начисленных расходов в форме 0503321 по гр. 4 не соответствует сумме </w:t>
                  </w:r>
                  <w:proofErr w:type="spellStart"/>
                  <w:r>
                    <w:rPr>
                      <w:color w:val="000000"/>
                      <w:sz w:val="28"/>
                      <w:szCs w:val="28"/>
                    </w:rPr>
                    <w:t>неденежных</w:t>
                  </w:r>
                  <w:proofErr w:type="spellEnd"/>
                  <w:r>
                    <w:rPr>
                      <w:color w:val="000000"/>
                      <w:sz w:val="28"/>
                      <w:szCs w:val="28"/>
                    </w:rPr>
                    <w:t xml:space="preserve"> расчетов в форме 0503325 по счету 1 401 20 251 на сумму 41 462 962,82 </w:t>
                  </w:r>
                  <w:r>
                    <w:rPr>
                      <w:color w:val="000000"/>
                      <w:sz w:val="28"/>
                      <w:szCs w:val="28"/>
                    </w:rPr>
                    <w:lastRenderedPageBreak/>
                    <w:t>руб. – начислены ссудодателем расходы текущего финансового года по представлению права пользования активом на льготных условиях.</w:t>
                  </w:r>
                </w:p>
                <w:p w:rsidR="00ED3AE8" w:rsidRDefault="00ED3AE8" w:rsidP="00A45B79">
                  <w:pPr>
                    <w:spacing w:after="60"/>
                    <w:ind w:firstLine="700"/>
                    <w:jc w:val="both"/>
                    <w:rPr>
                      <w:color w:val="000000"/>
                      <w:sz w:val="28"/>
                      <w:szCs w:val="28"/>
                    </w:rPr>
                  </w:pPr>
                  <w:proofErr w:type="gramStart"/>
                  <w:r>
                    <w:rPr>
                      <w:color w:val="000000"/>
                      <w:sz w:val="28"/>
                      <w:szCs w:val="28"/>
                    </w:rPr>
                    <w:t>По КОСГУ 170 «Доходы от выбытия активов»  по графам 4,6,8,10,11,15,16  суммы: -9 357 305 453,28, -9 359 064 956,27, -567 854 618,32, -175 917 993,48, -8 227 778 052,58, -409 945 472,99 и -103 087 402,55 рублей соответственно отражены доходы от продажи земельных участков, изменение стоимости особо ценного имущества, списание по отчету УФНС по Костромской области, изменение стоимости земельных участков</w:t>
                  </w:r>
                  <w:proofErr w:type="gramEnd"/>
                  <w:r>
                    <w:rPr>
                      <w:color w:val="000000"/>
                      <w:sz w:val="28"/>
                      <w:szCs w:val="28"/>
                    </w:rPr>
                    <w:t xml:space="preserve"> в связи с проведением кадастровых работ.</w:t>
                  </w:r>
                </w:p>
                <w:p w:rsidR="00ED3AE8" w:rsidRDefault="00ED3AE8" w:rsidP="00A45B79">
                  <w:pPr>
                    <w:spacing w:after="60"/>
                    <w:ind w:firstLine="700"/>
                    <w:jc w:val="both"/>
                  </w:pPr>
                </w:p>
                <w:p w:rsidR="00ED3AE8" w:rsidRDefault="00ED3AE8" w:rsidP="00A45B79">
                  <w:pPr>
                    <w:rPr>
                      <w:vanish/>
                    </w:rPr>
                  </w:pPr>
                </w:p>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ED3AE8" w:rsidRDefault="00ED3AE8" w:rsidP="00A45B79">
                        <w:pPr>
                          <w:jc w:val="both"/>
                        </w:pPr>
                        <w:r>
                          <w:rPr>
                            <w:b/>
                            <w:bCs/>
                            <w:i/>
                            <w:iCs/>
                            <w:color w:val="000000"/>
                            <w:sz w:val="28"/>
                            <w:szCs w:val="28"/>
                          </w:rPr>
                          <w:t>Справка по заключению счетов бюджетного учета отчетного финансового года  </w:t>
                        </w:r>
                        <w:r>
                          <w:rPr>
                            <w:b/>
                            <w:bCs/>
                            <w:i/>
                            <w:iCs/>
                            <w:color w:val="000000"/>
                            <w:sz w:val="28"/>
                            <w:szCs w:val="28"/>
                            <w:u w:val="single"/>
                          </w:rPr>
                          <w:t>(ф.0503110)</w:t>
                        </w:r>
                      </w:p>
                    </w:tc>
                  </w:tr>
                </w:tbl>
                <w:p w:rsidR="00ED3AE8" w:rsidRDefault="00ED3AE8" w:rsidP="00A45B79">
                  <w:pPr>
                    <w:spacing w:after="60"/>
                    <w:jc w:val="both"/>
                    <w:rPr>
                      <w:color w:val="000000"/>
                      <w:sz w:val="28"/>
                      <w:szCs w:val="28"/>
                    </w:rPr>
                  </w:pPr>
                  <w:r>
                    <w:rPr>
                      <w:color w:val="000000"/>
                      <w:sz w:val="28"/>
                      <w:szCs w:val="28"/>
                    </w:rPr>
                    <w:t>          </w:t>
                  </w:r>
                </w:p>
                <w:p w:rsidR="00ED3AE8" w:rsidRDefault="00ED3AE8" w:rsidP="00A45B79">
                  <w:pPr>
                    <w:spacing w:after="60"/>
                    <w:jc w:val="both"/>
                    <w:rPr>
                      <w:color w:val="000000"/>
                      <w:sz w:val="28"/>
                      <w:szCs w:val="28"/>
                    </w:rPr>
                  </w:pPr>
                  <w:r>
                    <w:rPr>
                      <w:color w:val="000000"/>
                      <w:sz w:val="28"/>
                      <w:szCs w:val="28"/>
                    </w:rPr>
                    <w:t xml:space="preserve">         По КОСГУ 136 в сумме 2 284 764,68 руб. начислены поступления средств от возврата бюджетными учреждениями субсидий на финансовое обеспечение выполнения государственного задания в объеме, соответствующем показателям государственного задания, которые не были достигнуты по результатам проверки в 2023  году.</w:t>
                  </w:r>
                </w:p>
                <w:p w:rsidR="00ED3AE8" w:rsidRDefault="00ED3AE8" w:rsidP="00A45B79">
                  <w:pPr>
                    <w:spacing w:after="60"/>
                    <w:jc w:val="both"/>
                  </w:pPr>
                </w:p>
                <w:p w:rsidR="00ED3AE8" w:rsidRDefault="00ED3AE8" w:rsidP="00A45B79">
                  <w:pPr>
                    <w:jc w:val="center"/>
                  </w:pPr>
                  <w:r>
                    <w:rPr>
                      <w:b/>
                      <w:bCs/>
                      <w:i/>
                      <w:iCs/>
                      <w:color w:val="000000"/>
                      <w:sz w:val="28"/>
                      <w:szCs w:val="28"/>
                    </w:rPr>
                    <w:t>Справка по заключению счетов бюджетного учета отчетного финансового года с территориальным государственным внебюджетным фондом  </w:t>
                  </w:r>
                  <w:r>
                    <w:rPr>
                      <w:b/>
                      <w:bCs/>
                      <w:i/>
                      <w:iCs/>
                      <w:color w:val="000000"/>
                      <w:sz w:val="28"/>
                      <w:szCs w:val="28"/>
                      <w:u w:val="single"/>
                    </w:rPr>
                    <w:t>(ф.0503110f)</w:t>
                  </w:r>
                </w:p>
                <w:p w:rsidR="00ED3AE8" w:rsidRDefault="00ED3AE8" w:rsidP="00A45B79">
                  <w:pPr>
                    <w:spacing w:after="60"/>
                    <w:ind w:firstLine="700"/>
                    <w:jc w:val="both"/>
                    <w:rPr>
                      <w:color w:val="000000"/>
                      <w:sz w:val="28"/>
                      <w:szCs w:val="28"/>
                    </w:rPr>
                  </w:pPr>
                </w:p>
                <w:p w:rsidR="00ED3AE8" w:rsidRDefault="00ED3AE8" w:rsidP="00A45B79">
                  <w:pPr>
                    <w:spacing w:after="60"/>
                    <w:ind w:firstLine="700"/>
                    <w:jc w:val="both"/>
                  </w:pPr>
                  <w:r>
                    <w:rPr>
                      <w:color w:val="000000"/>
                      <w:sz w:val="28"/>
                      <w:szCs w:val="28"/>
                    </w:rPr>
                    <w:t>По КОСГУ 136 в сумме 2 284 764,68 руб. начислены поступления средств от возврата бюджетными учреждениями субсидий на финансовое обеспечение выполнения государственного задания в объеме, соответствующем показателям государственного задания, которые не были достигнуты по результатам проверки в 2023  году.</w:t>
                  </w:r>
                </w:p>
                <w:p w:rsidR="00ED3AE8" w:rsidRDefault="00ED3AE8" w:rsidP="00A45B79">
                  <w:pPr>
                    <w:ind w:firstLine="540"/>
                    <w:jc w:val="both"/>
                    <w:rPr>
                      <w:color w:val="000000"/>
                      <w:sz w:val="28"/>
                      <w:szCs w:val="28"/>
                      <w:shd w:val="clear" w:color="auto" w:fill="FFFFFF"/>
                    </w:rPr>
                  </w:pPr>
                  <w:r>
                    <w:rPr>
                      <w:color w:val="000000"/>
                      <w:sz w:val="28"/>
                      <w:szCs w:val="28"/>
                      <w:shd w:val="clear" w:color="auto" w:fill="FFFFFF"/>
                    </w:rPr>
                    <w:t>Имеются отклонения по передачам нефинансовых активов на суммы 89 638,12 руб., 389 800,00 руб., 155 454 553,80, 179 329 405,95 руб. по причине отражения в Справке ф.0503710 расчетов с получателями бюджетных сре</w:t>
                  </w:r>
                  <w:proofErr w:type="gramStart"/>
                  <w:r>
                    <w:rPr>
                      <w:color w:val="000000"/>
                      <w:sz w:val="28"/>
                      <w:szCs w:val="28"/>
                      <w:shd w:val="clear" w:color="auto" w:fill="FFFFFF"/>
                    </w:rPr>
                    <w:t>дств др</w:t>
                  </w:r>
                  <w:proofErr w:type="gramEnd"/>
                  <w:r>
                    <w:rPr>
                      <w:color w:val="000000"/>
                      <w:sz w:val="28"/>
                      <w:szCs w:val="28"/>
                      <w:shd w:val="clear" w:color="auto" w:fill="FFFFFF"/>
                    </w:rPr>
                    <w:t>угих бюджетов и бюджетными учреждениями другого бюджета.</w:t>
                  </w:r>
                </w:p>
                <w:p w:rsidR="00ED3AE8" w:rsidRDefault="00ED3AE8" w:rsidP="00A45B79">
                  <w:pPr>
                    <w:ind w:firstLine="540"/>
                    <w:jc w:val="both"/>
                  </w:pPr>
                </w:p>
                <w:p w:rsidR="00ED3AE8" w:rsidRDefault="00ED3AE8" w:rsidP="00A45B79">
                  <w:pPr>
                    <w:jc w:val="center"/>
                  </w:pPr>
                  <w:r>
                    <w:rPr>
                      <w:b/>
                      <w:bCs/>
                      <w:i/>
                      <w:iCs/>
                      <w:color w:val="000000"/>
                      <w:sz w:val="28"/>
                      <w:szCs w:val="28"/>
                    </w:rPr>
                    <w:t>Справка по заключению счетов бюджетного учета отчетного финансового года бюджет субъекта РФ  </w:t>
                  </w:r>
                  <w:r>
                    <w:rPr>
                      <w:b/>
                      <w:bCs/>
                      <w:i/>
                      <w:iCs/>
                      <w:color w:val="000000"/>
                      <w:sz w:val="28"/>
                      <w:szCs w:val="28"/>
                      <w:u w:val="single"/>
                    </w:rPr>
                    <w:t>(ф.0503110s)</w:t>
                  </w:r>
                </w:p>
                <w:p w:rsidR="00ED3AE8" w:rsidRDefault="00ED3AE8" w:rsidP="00A45B79">
                  <w:pPr>
                    <w:spacing w:after="60"/>
                    <w:ind w:firstLine="700"/>
                    <w:jc w:val="both"/>
                    <w:rPr>
                      <w:color w:val="000000"/>
                      <w:sz w:val="28"/>
                      <w:szCs w:val="28"/>
                    </w:rPr>
                  </w:pPr>
                </w:p>
                <w:p w:rsidR="00ED3AE8" w:rsidRDefault="00ED3AE8" w:rsidP="00A45B79">
                  <w:pPr>
                    <w:spacing w:after="60"/>
                    <w:ind w:firstLine="700"/>
                    <w:jc w:val="both"/>
                    <w:rPr>
                      <w:color w:val="000000"/>
                      <w:sz w:val="28"/>
                      <w:szCs w:val="28"/>
                    </w:rPr>
                  </w:pPr>
                  <w:r>
                    <w:rPr>
                      <w:color w:val="000000"/>
                      <w:sz w:val="28"/>
                      <w:szCs w:val="28"/>
                    </w:rPr>
                    <w:t>По КОСГУ 136 в сумме 2 284 764,68 руб. начислены поступления средств от возврата бюджетными учреждениями субсидий на финансовое обеспечение выполнения государственного задания в объеме, соответствующем показателям государственного задания, которые не были достигнуты по результатам проверки в 2023  году.</w:t>
                  </w:r>
                </w:p>
                <w:p w:rsidR="00ED3AE8" w:rsidRDefault="00ED3AE8" w:rsidP="00A45B79">
                  <w:pPr>
                    <w:spacing w:after="60"/>
                    <w:ind w:firstLine="700"/>
                    <w:jc w:val="both"/>
                    <w:rPr>
                      <w:color w:val="000000"/>
                      <w:sz w:val="28"/>
                      <w:szCs w:val="28"/>
                    </w:rPr>
                  </w:pPr>
                </w:p>
                <w:p w:rsidR="00ED3AE8" w:rsidRDefault="00ED3AE8" w:rsidP="00A45B79">
                  <w:pPr>
                    <w:spacing w:after="60"/>
                    <w:ind w:firstLine="700"/>
                    <w:jc w:val="both"/>
                    <w:rPr>
                      <w:color w:val="000000"/>
                      <w:sz w:val="28"/>
                      <w:szCs w:val="28"/>
                    </w:rPr>
                  </w:pPr>
                </w:p>
                <w:p w:rsidR="00ED3AE8" w:rsidRDefault="00ED3AE8" w:rsidP="00A45B79">
                  <w:pPr>
                    <w:spacing w:after="60"/>
                    <w:ind w:firstLine="700"/>
                    <w:jc w:val="both"/>
                    <w:rPr>
                      <w:color w:val="000000"/>
                      <w:sz w:val="28"/>
                      <w:szCs w:val="28"/>
                    </w:rPr>
                  </w:pPr>
                </w:p>
                <w:p w:rsidR="00ED3AE8" w:rsidRDefault="00ED3AE8" w:rsidP="00A45B79">
                  <w:pPr>
                    <w:spacing w:after="60"/>
                    <w:ind w:firstLine="700"/>
                    <w:jc w:val="both"/>
                  </w:pPr>
                </w:p>
                <w:p w:rsidR="00ED3AE8" w:rsidRDefault="00ED3AE8" w:rsidP="00A45B79">
                  <w:pPr>
                    <w:rPr>
                      <w:vanish/>
                    </w:rPr>
                  </w:pPr>
                </w:p>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lastRenderedPageBreak/>
                          <w:t>•</w:t>
                        </w:r>
                      </w:p>
                    </w:tc>
                    <w:tc>
                      <w:tcPr>
                        <w:tcW w:w="9834" w:type="dxa"/>
                        <w:tcMar>
                          <w:top w:w="0" w:type="dxa"/>
                          <w:left w:w="0" w:type="dxa"/>
                          <w:bottom w:w="0" w:type="dxa"/>
                          <w:right w:w="0" w:type="dxa"/>
                        </w:tcMar>
                      </w:tcPr>
                      <w:p w:rsidR="00ED3AE8" w:rsidRDefault="00ED3AE8" w:rsidP="00A45B79">
                        <w:pPr>
                          <w:jc w:val="both"/>
                        </w:pPr>
                        <w:r>
                          <w:rPr>
                            <w:b/>
                            <w:bCs/>
                            <w:i/>
                            <w:iCs/>
                            <w:color w:val="000000"/>
                            <w:sz w:val="28"/>
                            <w:szCs w:val="28"/>
                          </w:rPr>
                          <w:t>Баланс исполнения консолидированного бюджета субъекта Российской Федерации и бюджета территориального государственного внебюджетного фонда </w:t>
                        </w:r>
                        <w:hyperlink w:history="1">
                          <w:r w:rsidRPr="00FF72FC">
                            <w:rPr>
                              <w:rStyle w:val="a7"/>
                              <w:b/>
                              <w:bCs/>
                              <w:i/>
                              <w:iCs/>
                              <w:sz w:val="28"/>
                              <w:szCs w:val="28"/>
                            </w:rPr>
                            <w:t>(ф. 0503320)</w:t>
                          </w:r>
                        </w:hyperlink>
                      </w:p>
                    </w:tc>
                  </w:tr>
                </w:tbl>
                <w:p w:rsidR="00ED3AE8" w:rsidRDefault="00ED3AE8" w:rsidP="00A45B79">
                  <w:pPr>
                    <w:ind w:firstLine="340"/>
                    <w:jc w:val="both"/>
                    <w:rPr>
                      <w:color w:val="000000"/>
                      <w:sz w:val="28"/>
                      <w:szCs w:val="28"/>
                    </w:rPr>
                  </w:pPr>
                  <w:r>
                    <w:rPr>
                      <w:color w:val="000000"/>
                      <w:sz w:val="28"/>
                      <w:szCs w:val="28"/>
                    </w:rPr>
                    <w:t>   </w:t>
                  </w:r>
                </w:p>
                <w:p w:rsidR="00ED3AE8" w:rsidRDefault="00ED3AE8" w:rsidP="00A45B79">
                  <w:pPr>
                    <w:ind w:firstLine="340"/>
                    <w:jc w:val="both"/>
                  </w:pPr>
                  <w:proofErr w:type="gramStart"/>
                  <w:r>
                    <w:rPr>
                      <w:color w:val="000000"/>
                      <w:sz w:val="28"/>
                      <w:szCs w:val="28"/>
                    </w:rPr>
                    <w:t>В Балансе исполнения консолидированного бюджета субъекта Российской Федерации и бюджета территориального государственного внебюджетного фонда ф.0503320 несоответствие чистого операционного результата за отчетный год по ф.0503321 и ф.0503320 объясняется заключительными оборотами по счету 0 304 06 000 по муниципальным районам на 63 042 482,08 руб., по городским округам на 1 209 970,24 руб., по муниципальным округам на 31 965</w:t>
                  </w:r>
                  <w:proofErr w:type="gramEnd"/>
                  <w:r>
                    <w:rPr>
                      <w:color w:val="000000"/>
                      <w:sz w:val="28"/>
                      <w:szCs w:val="28"/>
                    </w:rPr>
                    <w:t xml:space="preserve"> 715,33 руб., по городским поселениям на 235 309,90 руб., по сельским поселениям на 4 381 441,95 руб.</w:t>
                  </w:r>
                </w:p>
                <w:p w:rsidR="00ED3AE8" w:rsidRDefault="00ED3AE8" w:rsidP="00A45B79">
                  <w:pPr>
                    <w:jc w:val="both"/>
                  </w:pPr>
                  <w:r>
                    <w:rPr>
                      <w:color w:val="000000"/>
                      <w:sz w:val="28"/>
                      <w:szCs w:val="28"/>
                    </w:rPr>
                    <w:t>Стр. 271,401 превышают стр. 270,401 в связи с наличием долгосрочных расчетов по кредитам, займам (ссудам).</w:t>
                  </w:r>
                </w:p>
                <w:p w:rsidR="00ED3AE8" w:rsidRDefault="00ED3AE8" w:rsidP="00A45B79">
                  <w:pPr>
                    <w:spacing w:before="120" w:after="120"/>
                    <w:ind w:firstLine="540"/>
                    <w:jc w:val="both"/>
                  </w:pPr>
                  <w:r>
                    <w:rPr>
                      <w:color w:val="000000"/>
                      <w:sz w:val="28"/>
                      <w:szCs w:val="28"/>
                    </w:rPr>
                    <w:t xml:space="preserve">• </w:t>
                  </w:r>
                  <w:r>
                    <w:rPr>
                      <w:b/>
                      <w:bCs/>
                      <w:color w:val="000000"/>
                      <w:sz w:val="28"/>
                      <w:szCs w:val="28"/>
                    </w:rPr>
                    <w:t> </w:t>
                  </w:r>
                  <w:r>
                    <w:rPr>
                      <w:b/>
                      <w:bCs/>
                      <w:i/>
                      <w:iCs/>
                      <w:color w:val="000000"/>
                      <w:sz w:val="28"/>
                      <w:szCs w:val="28"/>
                    </w:rPr>
                    <w:t>Отчет об исполнении консолидированного бюджета субъекта Российской Федерации и территориального государственного внебюджетного фонда (ф.0503317)</w:t>
                  </w:r>
                </w:p>
                <w:p w:rsidR="00ED3AE8" w:rsidRDefault="00ED3AE8" w:rsidP="00A45B79">
                  <w:pPr>
                    <w:spacing w:after="120"/>
                    <w:ind w:firstLine="540"/>
                    <w:jc w:val="both"/>
                  </w:pPr>
                  <w:r>
                    <w:rPr>
                      <w:color w:val="000000"/>
                      <w:sz w:val="28"/>
                      <w:szCs w:val="28"/>
                    </w:rPr>
                    <w:t>Расхождение с отчетными данными УФК по Костромской области (ф.0503152):</w:t>
                  </w:r>
                </w:p>
                <w:p w:rsidR="00ED3AE8" w:rsidRDefault="00ED3AE8" w:rsidP="00A45B79">
                  <w:pPr>
                    <w:spacing w:after="120"/>
                    <w:ind w:firstLine="520"/>
                    <w:jc w:val="both"/>
                  </w:pPr>
                  <w:r>
                    <w:rPr>
                      <w:color w:val="000000"/>
                      <w:sz w:val="28"/>
                      <w:szCs w:val="28"/>
                    </w:rPr>
                    <w:t>–    на остаток  бюджетных сре</w:t>
                  </w:r>
                  <w:proofErr w:type="gramStart"/>
                  <w:r>
                    <w:rPr>
                      <w:color w:val="000000"/>
                      <w:sz w:val="28"/>
                      <w:szCs w:val="28"/>
                    </w:rPr>
                    <w:t>дств в кр</w:t>
                  </w:r>
                  <w:proofErr w:type="gramEnd"/>
                  <w:r>
                    <w:rPr>
                      <w:color w:val="000000"/>
                      <w:sz w:val="28"/>
                      <w:szCs w:val="28"/>
                    </w:rPr>
                    <w:t>едитной организации на обеспечение деятельности избирательной комиссии бюджета субъекта РФ:  </w:t>
                  </w:r>
                </w:p>
                <w:p w:rsidR="00ED3AE8" w:rsidRDefault="00ED3AE8" w:rsidP="00A45B79">
                  <w:pPr>
                    <w:spacing w:after="120"/>
                    <w:jc w:val="both"/>
                  </w:pPr>
                  <w:r>
                    <w:rPr>
                      <w:color w:val="000000"/>
                      <w:sz w:val="28"/>
                      <w:szCs w:val="28"/>
                    </w:rPr>
                    <w:t>Раздел 2 «Расходы бюджета»: </w:t>
                  </w:r>
                </w:p>
                <w:p w:rsidR="00ED3AE8" w:rsidRDefault="00ED3AE8" w:rsidP="00A45B79">
                  <w:pPr>
                    <w:spacing w:after="120"/>
                    <w:jc w:val="both"/>
                  </w:pPr>
                  <w:r>
                    <w:rPr>
                      <w:color w:val="000000"/>
                      <w:sz w:val="28"/>
                      <w:szCs w:val="28"/>
                    </w:rPr>
                    <w:t>КБК   00001070000000000880 по стр.200 гр.22 – 3 969 954,90 руб.; </w:t>
                  </w:r>
                </w:p>
                <w:p w:rsidR="00ED3AE8" w:rsidRDefault="00ED3AE8" w:rsidP="00A45B79">
                  <w:pPr>
                    <w:spacing w:after="120"/>
                    <w:jc w:val="both"/>
                  </w:pPr>
                  <w:r>
                    <w:rPr>
                      <w:color w:val="000000"/>
                      <w:sz w:val="28"/>
                      <w:szCs w:val="28"/>
                    </w:rPr>
                    <w:t>Раздел 3 «Источники финансирования дефицита бюджета»:</w:t>
                  </w:r>
                </w:p>
                <w:p w:rsidR="00ED3AE8" w:rsidRDefault="00ED3AE8" w:rsidP="00A45B79">
                  <w:pPr>
                    <w:spacing w:after="120"/>
                    <w:jc w:val="both"/>
                    <w:rPr>
                      <w:color w:val="000000"/>
                      <w:sz w:val="28"/>
                      <w:szCs w:val="28"/>
                    </w:rPr>
                  </w:pPr>
                  <w:r>
                    <w:rPr>
                      <w:color w:val="000000"/>
                      <w:sz w:val="28"/>
                      <w:szCs w:val="28"/>
                    </w:rPr>
                    <w:t>КБК 00001050201020000610 по стр.720 гр.22 –  3 969 954,90 руб.</w:t>
                  </w:r>
                </w:p>
                <w:p w:rsidR="00ED3AE8" w:rsidRDefault="00ED3AE8" w:rsidP="00A45B79">
                  <w:pPr>
                    <w:spacing w:after="120"/>
                    <w:jc w:val="both"/>
                  </w:pPr>
                </w:p>
                <w:p w:rsidR="00ED3AE8" w:rsidRDefault="00ED3AE8" w:rsidP="00A45B79">
                  <w:pPr>
                    <w:rPr>
                      <w:vanish/>
                    </w:rPr>
                  </w:pPr>
                </w:p>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ED3AE8" w:rsidRDefault="00ED3AE8" w:rsidP="00A45B79">
                        <w:pPr>
                          <w:jc w:val="both"/>
                        </w:pPr>
                        <w:r>
                          <w:rPr>
                            <w:b/>
                            <w:bCs/>
                            <w:i/>
                            <w:iCs/>
                            <w:color w:val="000000"/>
                            <w:sz w:val="28"/>
                            <w:szCs w:val="28"/>
                          </w:rPr>
                          <w:t>Сведения о движении нефинансовых активов консолидированного бюджета </w:t>
                        </w:r>
                        <w:hyperlink w:history="1">
                          <w:r w:rsidRPr="00FF72FC">
                            <w:rPr>
                              <w:rStyle w:val="a7"/>
                              <w:b/>
                              <w:bCs/>
                              <w:i/>
                              <w:iCs/>
                              <w:sz w:val="28"/>
                              <w:szCs w:val="28"/>
                            </w:rPr>
                            <w:t>(ф. 0503368)</w:t>
                          </w:r>
                        </w:hyperlink>
                      </w:p>
                    </w:tc>
                  </w:tr>
                </w:tbl>
                <w:p w:rsidR="00ED3AE8" w:rsidRDefault="00ED3AE8" w:rsidP="00A45B79">
                  <w:pPr>
                    <w:spacing w:after="60"/>
                    <w:ind w:firstLine="700"/>
                    <w:jc w:val="both"/>
                    <w:rPr>
                      <w:color w:val="000000"/>
                      <w:sz w:val="28"/>
                      <w:szCs w:val="28"/>
                    </w:rPr>
                  </w:pPr>
                </w:p>
                <w:p w:rsidR="00ED3AE8" w:rsidRDefault="00ED3AE8" w:rsidP="00A45B79">
                  <w:pPr>
                    <w:spacing w:after="60"/>
                    <w:ind w:firstLine="700"/>
                    <w:jc w:val="both"/>
                    <w:rPr>
                      <w:color w:val="000000"/>
                      <w:sz w:val="28"/>
                      <w:szCs w:val="28"/>
                    </w:rPr>
                  </w:pPr>
                  <w:r>
                    <w:rPr>
                      <w:color w:val="000000"/>
                      <w:sz w:val="28"/>
                      <w:szCs w:val="28"/>
                    </w:rPr>
                    <w:t>По строке 560 «Вложения в объекты государственной (муниципальной) казны» отражены вложения в  жилые помещения (квартиры) по программе «Переселение», в  жилые помещения (квартиры) детям-сиротам, в оборудование коммунального назначения для котельных, в приобретение дорожной техники. </w:t>
                  </w:r>
                </w:p>
                <w:p w:rsidR="00ED3AE8" w:rsidRDefault="00ED3AE8" w:rsidP="00A45B79">
                  <w:pPr>
                    <w:spacing w:after="60"/>
                    <w:ind w:firstLine="700"/>
                    <w:jc w:val="both"/>
                  </w:pPr>
                </w:p>
                <w:p w:rsidR="00ED3AE8" w:rsidRDefault="00ED3AE8" w:rsidP="00A45B79">
                  <w:pPr>
                    <w:rPr>
                      <w:vanish/>
                    </w:rPr>
                  </w:pPr>
                </w:p>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ED3AE8" w:rsidRDefault="00ED3AE8" w:rsidP="00A45B79">
                        <w:pPr>
                          <w:jc w:val="both"/>
                        </w:pPr>
                        <w:r>
                          <w:rPr>
                            <w:b/>
                            <w:bCs/>
                            <w:i/>
                            <w:iCs/>
                            <w:color w:val="000000"/>
                            <w:sz w:val="28"/>
                            <w:szCs w:val="28"/>
                          </w:rPr>
                          <w:t>Сведения по дебиторской и кредиторской задолженности    </w:t>
                        </w:r>
                      </w:p>
                    </w:tc>
                  </w:tr>
                </w:tbl>
                <w:p w:rsidR="00ED3AE8" w:rsidRPr="00FF72FC" w:rsidRDefault="008C38E1" w:rsidP="00A45B79">
                  <w:pPr>
                    <w:spacing w:after="60"/>
                    <w:ind w:left="560"/>
                    <w:jc w:val="both"/>
                  </w:pPr>
                  <w:hyperlink w:history="1">
                    <w:r w:rsidR="00ED3AE8" w:rsidRPr="00FF72FC">
                      <w:rPr>
                        <w:rStyle w:val="a7"/>
                        <w:b/>
                        <w:bCs/>
                        <w:i/>
                        <w:iCs/>
                        <w:sz w:val="28"/>
                        <w:szCs w:val="28"/>
                      </w:rPr>
                      <w:t>(ф. 0503369)</w:t>
                    </w:r>
                  </w:hyperlink>
                </w:p>
                <w:p w:rsidR="00ED3AE8" w:rsidRDefault="00ED3AE8" w:rsidP="00A45B79">
                  <w:pPr>
                    <w:spacing w:after="60"/>
                    <w:ind w:firstLine="700"/>
                    <w:jc w:val="both"/>
                    <w:rPr>
                      <w:color w:val="000000"/>
                      <w:sz w:val="28"/>
                      <w:szCs w:val="28"/>
                    </w:rPr>
                  </w:pPr>
                </w:p>
                <w:p w:rsidR="00ED3AE8" w:rsidRDefault="00ED3AE8" w:rsidP="00A45B79">
                  <w:pPr>
                    <w:spacing w:after="60"/>
                    <w:ind w:firstLine="700"/>
                    <w:jc w:val="both"/>
                  </w:pPr>
                  <w:r>
                    <w:rPr>
                      <w:color w:val="000000"/>
                      <w:sz w:val="28"/>
                      <w:szCs w:val="28"/>
                    </w:rPr>
                    <w:t>По счету 205 11 000 отражена сумма расчетов с плательщиками налогов (по данным отчета ФНС по Костромской области) на начало года в сумме 1 821 700 390,92 руб., на конец года в сумме 3 003 082 097,20 руб.</w:t>
                  </w:r>
                </w:p>
                <w:p w:rsidR="00ED3AE8" w:rsidRDefault="00ED3AE8" w:rsidP="00A45B79">
                  <w:pPr>
                    <w:ind w:firstLine="540"/>
                    <w:jc w:val="both"/>
                  </w:pPr>
                  <w:r>
                    <w:rPr>
                      <w:color w:val="000000"/>
                      <w:sz w:val="28"/>
                      <w:szCs w:val="28"/>
                    </w:rPr>
                    <w:t xml:space="preserve">  Дебетовая задолженность по счетам 303хх, кроме 30314, 30305 по суммам: 4 023,31 руб., 143,77 руб., 15 709,37 руб., 8 911,92 руб., 15 732,95 руб., 80 678,00 руб. сложилась в результате переплаты прошлых лет, а также корректировки начислений </w:t>
                  </w:r>
                  <w:r>
                    <w:rPr>
                      <w:color w:val="000000"/>
                      <w:sz w:val="28"/>
                      <w:szCs w:val="28"/>
                    </w:rPr>
                    <w:lastRenderedPageBreak/>
                    <w:t>в сторону уменьшения 31.12.2023г.</w:t>
                  </w:r>
                </w:p>
                <w:p w:rsidR="00ED3AE8" w:rsidRDefault="00ED3AE8" w:rsidP="00A45B79">
                  <w:pPr>
                    <w:ind w:firstLine="540"/>
                    <w:jc w:val="both"/>
                  </w:pPr>
                  <w:r>
                    <w:rPr>
                      <w:color w:val="000000"/>
                      <w:sz w:val="28"/>
                      <w:szCs w:val="28"/>
                    </w:rPr>
                    <w:t>Кредитовый остаток по счету 1 303 14 000 в сумме 90 421,59 руб. поясняется – уплаченный ЕНП зачтен ИФНС в другой вид платежа.</w:t>
                  </w:r>
                </w:p>
                <w:p w:rsidR="00ED3AE8" w:rsidRDefault="00ED3AE8" w:rsidP="00A45B79">
                  <w:pPr>
                    <w:ind w:firstLine="540"/>
                    <w:jc w:val="both"/>
                    <w:rPr>
                      <w:color w:val="000000"/>
                      <w:sz w:val="28"/>
                      <w:szCs w:val="28"/>
                    </w:rPr>
                  </w:pPr>
                  <w:r>
                    <w:rPr>
                      <w:color w:val="000000"/>
                      <w:sz w:val="28"/>
                      <w:szCs w:val="28"/>
                    </w:rPr>
                    <w:t> По кредиторской задолженности в части НДФЛ по суммам: 26 691 824,27 руб., 1 081 590,00 руб., 25 610 234,27 руб., 14 847 000,98 руб., 1 846 643,20 руб., 13 000 357,78 руб. отражено начисление по НДФЛ за декабрь.</w:t>
                  </w:r>
                </w:p>
                <w:p w:rsidR="00ED3AE8" w:rsidRDefault="00ED3AE8" w:rsidP="00A45B79">
                  <w:pPr>
                    <w:ind w:firstLine="540"/>
                    <w:jc w:val="both"/>
                  </w:pPr>
                </w:p>
                <w:p w:rsidR="00ED3AE8" w:rsidRDefault="00ED3AE8" w:rsidP="00A45B79">
                  <w:pPr>
                    <w:rPr>
                      <w:vanish/>
                    </w:rPr>
                  </w:pPr>
                </w:p>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ED3AE8" w:rsidRDefault="00ED3AE8" w:rsidP="00A45B79">
                        <w:pPr>
                          <w:jc w:val="both"/>
                        </w:pPr>
                        <w:r>
                          <w:rPr>
                            <w:b/>
                            <w:bCs/>
                            <w:i/>
                            <w:iCs/>
                            <w:color w:val="000000"/>
                            <w:sz w:val="28"/>
                            <w:szCs w:val="28"/>
                          </w:rPr>
                          <w:t>Сведения об изменении валюты баланса (</w:t>
                        </w:r>
                        <w:r>
                          <w:rPr>
                            <w:b/>
                            <w:bCs/>
                            <w:i/>
                            <w:iCs/>
                            <w:color w:val="000000"/>
                            <w:sz w:val="28"/>
                            <w:szCs w:val="28"/>
                            <w:u w:val="single"/>
                          </w:rPr>
                          <w:t>ф.0503373)</w:t>
                        </w:r>
                      </w:p>
                    </w:tc>
                  </w:tr>
                </w:tbl>
                <w:p w:rsidR="00ED3AE8" w:rsidRDefault="00ED3AE8" w:rsidP="00A45B79">
                  <w:pPr>
                    <w:ind w:firstLine="700"/>
                    <w:jc w:val="both"/>
                    <w:rPr>
                      <w:color w:val="000000"/>
                      <w:sz w:val="28"/>
                      <w:szCs w:val="28"/>
                    </w:rPr>
                  </w:pPr>
                </w:p>
                <w:p w:rsidR="00ED3AE8" w:rsidRDefault="00ED3AE8" w:rsidP="00A45B79">
                  <w:pPr>
                    <w:ind w:firstLine="700"/>
                    <w:jc w:val="both"/>
                  </w:pPr>
                  <w:r>
                    <w:rPr>
                      <w:color w:val="000000"/>
                      <w:sz w:val="28"/>
                      <w:szCs w:val="28"/>
                    </w:rPr>
                    <w:t>Представление ф.0503373 в составе форм годового отчета связано:</w:t>
                  </w:r>
                </w:p>
                <w:p w:rsidR="00ED3AE8" w:rsidRDefault="00ED3AE8" w:rsidP="00A45B79">
                  <w:pPr>
                    <w:ind w:firstLine="700"/>
                    <w:jc w:val="both"/>
                  </w:pPr>
                  <w:r>
                    <w:rPr>
                      <w:color w:val="000000"/>
                      <w:sz w:val="28"/>
                      <w:szCs w:val="28"/>
                    </w:rPr>
                    <w:t>- реорганизацией учреждений;</w:t>
                  </w:r>
                </w:p>
                <w:p w:rsidR="00ED3AE8" w:rsidRDefault="00ED3AE8" w:rsidP="00A45B79">
                  <w:pPr>
                    <w:ind w:firstLine="700"/>
                    <w:jc w:val="both"/>
                  </w:pPr>
                  <w:r>
                    <w:rPr>
                      <w:color w:val="000000"/>
                      <w:sz w:val="28"/>
                      <w:szCs w:val="28"/>
                    </w:rPr>
                    <w:t>- сменой типа учреждений;</w:t>
                  </w:r>
                </w:p>
                <w:p w:rsidR="00ED3AE8" w:rsidRDefault="00ED3AE8" w:rsidP="00A45B79">
                  <w:pPr>
                    <w:ind w:firstLine="700"/>
                    <w:jc w:val="both"/>
                  </w:pPr>
                  <w:r>
                    <w:rPr>
                      <w:color w:val="000000"/>
                      <w:sz w:val="28"/>
                      <w:szCs w:val="28"/>
                    </w:rPr>
                    <w:t>- с выявленными ошибками прошлого отчетного периода.</w:t>
                  </w:r>
                </w:p>
                <w:p w:rsidR="00ED3AE8" w:rsidRDefault="00ED3AE8" w:rsidP="00A45B79">
                  <w:pPr>
                    <w:spacing w:after="60"/>
                    <w:ind w:firstLine="700"/>
                    <w:jc w:val="both"/>
                    <w:rPr>
                      <w:color w:val="000000"/>
                      <w:sz w:val="28"/>
                      <w:szCs w:val="28"/>
                    </w:rPr>
                  </w:pPr>
                  <w:r>
                    <w:rPr>
                      <w:color w:val="000000"/>
                      <w:sz w:val="28"/>
                      <w:szCs w:val="28"/>
                    </w:rPr>
                    <w:t xml:space="preserve">Инвентаризация имущества, финансовых активов и обязательств, иных объектов бухгалтерского учета, в том числе на </w:t>
                  </w:r>
                  <w:proofErr w:type="spellStart"/>
                  <w:r>
                    <w:rPr>
                      <w:color w:val="000000"/>
                      <w:sz w:val="28"/>
                      <w:szCs w:val="28"/>
                    </w:rPr>
                    <w:t>забалансовых</w:t>
                  </w:r>
                  <w:proofErr w:type="spellEnd"/>
                  <w:r>
                    <w:rPr>
                      <w:color w:val="000000"/>
                      <w:sz w:val="28"/>
                      <w:szCs w:val="28"/>
                    </w:rPr>
                    <w:t xml:space="preserve"> счетах, проведена субъектами учета в соответствии с приказами о проведении инвентаризации. Результаты инвентаризации, проведенной в целях составления годовой бухгалтерской отчетности, отражены в годовой отчетности.</w:t>
                  </w:r>
                </w:p>
                <w:p w:rsidR="00ED3AE8" w:rsidRDefault="00ED3AE8" w:rsidP="00A45B79">
                  <w:pPr>
                    <w:spacing w:after="60"/>
                    <w:ind w:firstLine="700"/>
                    <w:jc w:val="both"/>
                  </w:pPr>
                </w:p>
                <w:p w:rsidR="00ED3AE8" w:rsidRDefault="00ED3AE8" w:rsidP="00A45B79">
                  <w:pPr>
                    <w:rPr>
                      <w:vanish/>
                    </w:rPr>
                  </w:pPr>
                </w:p>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ED3AE8" w:rsidRDefault="00ED3AE8" w:rsidP="00A45B79">
                        <w:pPr>
                          <w:jc w:val="both"/>
                        </w:pPr>
                        <w:r>
                          <w:rPr>
                            <w:b/>
                            <w:bCs/>
                            <w:i/>
                            <w:iCs/>
                            <w:color w:val="000000"/>
                            <w:sz w:val="28"/>
                            <w:szCs w:val="28"/>
                          </w:rPr>
                          <w:t xml:space="preserve">Справочная таблица к отчету об исполнении консолидированного бюджета субъекта Российской Федерации и территориального государственного внебюджетного фонда </w:t>
                        </w:r>
                        <w:r>
                          <w:rPr>
                            <w:b/>
                            <w:bCs/>
                            <w:i/>
                            <w:iCs/>
                            <w:color w:val="000000"/>
                            <w:sz w:val="28"/>
                            <w:szCs w:val="28"/>
                            <w:u w:val="single"/>
                          </w:rPr>
                          <w:t>(ф.0503387)</w:t>
                        </w:r>
                      </w:p>
                    </w:tc>
                  </w:tr>
                </w:tbl>
                <w:p w:rsidR="00ED3AE8" w:rsidRDefault="00ED3AE8" w:rsidP="00A45B79">
                  <w:pPr>
                    <w:spacing w:before="120" w:after="60"/>
                    <w:ind w:firstLine="700"/>
                    <w:jc w:val="both"/>
                    <w:rPr>
                      <w:color w:val="000000"/>
                      <w:sz w:val="28"/>
                      <w:szCs w:val="28"/>
                    </w:rPr>
                  </w:pPr>
                  <w:r>
                    <w:rPr>
                      <w:color w:val="000000"/>
                      <w:sz w:val="28"/>
                      <w:szCs w:val="28"/>
                    </w:rPr>
                    <w:t>Расхождение   с  ф.0503317 по видам расходов 121,122,129 образовалось по причине того, что военно-учетные работники относятся к органам местного самоуправления. </w:t>
                  </w:r>
                </w:p>
                <w:p w:rsidR="00ED3AE8" w:rsidRDefault="00ED3AE8" w:rsidP="00A45B79">
                  <w:pPr>
                    <w:spacing w:before="120" w:after="60"/>
                    <w:ind w:firstLine="700"/>
                    <w:jc w:val="both"/>
                  </w:pPr>
                </w:p>
                <w:p w:rsidR="00ED3AE8" w:rsidRDefault="00ED3AE8" w:rsidP="00A45B79">
                  <w:pPr>
                    <w:rPr>
                      <w:vanish/>
                    </w:rPr>
                  </w:pPr>
                </w:p>
                <w:tbl>
                  <w:tblPr>
                    <w:tblOverlap w:val="never"/>
                    <w:tblW w:w="10314" w:type="dxa"/>
                    <w:tblLayout w:type="fixed"/>
                    <w:tblLook w:val="01E0"/>
                  </w:tblPr>
                  <w:tblGrid>
                    <w:gridCol w:w="480"/>
                    <w:gridCol w:w="9834"/>
                  </w:tblGrid>
                  <w:tr w:rsidR="00ED3AE8" w:rsidTr="00A45B79">
                    <w:tc>
                      <w:tcPr>
                        <w:tcW w:w="480" w:type="dxa"/>
                        <w:tcMar>
                          <w:top w:w="0" w:type="dxa"/>
                          <w:left w:w="0" w:type="dxa"/>
                          <w:bottom w:w="0" w:type="dxa"/>
                          <w:right w:w="0" w:type="dxa"/>
                        </w:tcMar>
                      </w:tcPr>
                      <w:p w:rsidR="00ED3AE8" w:rsidRDefault="00ED3AE8" w:rsidP="00A45B79">
                        <w:pPr>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ED3AE8" w:rsidRDefault="00ED3AE8" w:rsidP="00A45B79">
                        <w:pPr>
                          <w:jc w:val="both"/>
                        </w:pPr>
                        <w:r>
                          <w:rPr>
                            <w:b/>
                            <w:bCs/>
                            <w:i/>
                            <w:iCs/>
                            <w:color w:val="000000"/>
                            <w:sz w:val="28"/>
                            <w:szCs w:val="28"/>
                          </w:rPr>
                          <w:t>«Сведения о вложениях в объекты недвижимого имущества, объектах незавершенного строительства» </w:t>
                        </w:r>
                        <w:hyperlink w:history="1">
                          <w:r w:rsidRPr="00FF72FC">
                            <w:rPr>
                              <w:rStyle w:val="a7"/>
                              <w:b/>
                              <w:bCs/>
                              <w:i/>
                              <w:iCs/>
                              <w:sz w:val="28"/>
                              <w:szCs w:val="28"/>
                            </w:rPr>
                            <w:t>(ф. 0503190</w:t>
                          </w:r>
                        </w:hyperlink>
                        <w:r w:rsidRPr="00FF72FC">
                          <w:rPr>
                            <w:b/>
                            <w:bCs/>
                            <w:i/>
                            <w:iCs/>
                            <w:sz w:val="28"/>
                            <w:szCs w:val="28"/>
                          </w:rPr>
                          <w:t>)</w:t>
                        </w:r>
                      </w:p>
                    </w:tc>
                  </w:tr>
                </w:tbl>
                <w:p w:rsidR="00ED3AE8" w:rsidRDefault="00ED3AE8" w:rsidP="00A45B79">
                  <w:pPr>
                    <w:ind w:firstLine="340"/>
                    <w:jc w:val="both"/>
                    <w:rPr>
                      <w:color w:val="000000"/>
                      <w:sz w:val="28"/>
                      <w:szCs w:val="28"/>
                    </w:rPr>
                  </w:pPr>
                </w:p>
                <w:p w:rsidR="00ED3AE8" w:rsidRDefault="00ED3AE8" w:rsidP="00A45B79">
                  <w:pPr>
                    <w:ind w:firstLine="340"/>
                    <w:jc w:val="both"/>
                  </w:pPr>
                  <w:r>
                    <w:rPr>
                      <w:color w:val="000000"/>
                      <w:sz w:val="28"/>
                      <w:szCs w:val="28"/>
                    </w:rPr>
                    <w:t>Кассовые расходы (гр.21) меньше Фактических расходов (гр.20) в связи с наличием кредиторской задолженности.</w:t>
                  </w:r>
                </w:p>
                <w:p w:rsidR="00ED3AE8" w:rsidRDefault="00ED3AE8" w:rsidP="00A45B79">
                  <w:pPr>
                    <w:ind w:firstLine="340"/>
                    <w:jc w:val="both"/>
                  </w:pPr>
                  <w:r>
                    <w:rPr>
                      <w:color w:val="000000"/>
                      <w:sz w:val="28"/>
                      <w:szCs w:val="28"/>
                    </w:rPr>
                    <w:t>Несоответствие  сумм фактических расходов на начало года с показателем предыдущего года связано с восстановлением в учете капитальных вложений ошибками прошлых лет и корректным указанием учетного номера объекта.</w:t>
                  </w:r>
                </w:p>
              </w:tc>
            </w:tr>
            <w:tr w:rsidR="00ED3AE8" w:rsidTr="00A45B79">
              <w:tc>
                <w:tcPr>
                  <w:tcW w:w="10314" w:type="dxa"/>
                  <w:tcMar>
                    <w:top w:w="0" w:type="dxa"/>
                    <w:left w:w="0" w:type="dxa"/>
                    <w:bottom w:w="0" w:type="dxa"/>
                    <w:right w:w="0" w:type="dxa"/>
                  </w:tcMar>
                </w:tcPr>
                <w:p w:rsidR="00ED3AE8" w:rsidRDefault="00ED3AE8" w:rsidP="00A45B79">
                  <w:pPr>
                    <w:jc w:val="both"/>
                    <w:rPr>
                      <w:color w:val="000000"/>
                      <w:sz w:val="28"/>
                      <w:szCs w:val="28"/>
                    </w:rPr>
                  </w:pPr>
                </w:p>
              </w:tc>
            </w:tr>
          </w:tbl>
          <w:p w:rsidR="00ED3AE8" w:rsidRDefault="00ED3AE8" w:rsidP="00A45B79">
            <w:pPr>
              <w:jc w:val="both"/>
              <w:rPr>
                <w:color w:val="000000"/>
                <w:sz w:val="28"/>
                <w:szCs w:val="28"/>
              </w:rPr>
            </w:pPr>
            <w:r>
              <w:rPr>
                <w:color w:val="000000"/>
                <w:sz w:val="28"/>
                <w:szCs w:val="28"/>
              </w:rPr>
              <w:t xml:space="preserve"> </w:t>
            </w:r>
          </w:p>
        </w:tc>
      </w:tr>
      <w:tr w:rsidR="00ED3AE8" w:rsidTr="00A45B79">
        <w:trPr>
          <w:trHeight w:val="322"/>
        </w:trPr>
        <w:tc>
          <w:tcPr>
            <w:tcW w:w="10314" w:type="dxa"/>
            <w:gridSpan w:val="7"/>
            <w:vMerge w:val="restart"/>
            <w:tcMar>
              <w:top w:w="0" w:type="dxa"/>
              <w:left w:w="0" w:type="dxa"/>
              <w:bottom w:w="0" w:type="dxa"/>
              <w:right w:w="0" w:type="dxa"/>
            </w:tcMar>
          </w:tcPr>
          <w:p w:rsidR="00ED3AE8" w:rsidRDefault="00ED3AE8" w:rsidP="00A45B79">
            <w:pPr>
              <w:jc w:val="center"/>
              <w:rPr>
                <w:b/>
                <w:bCs/>
                <w:color w:val="000000"/>
                <w:sz w:val="28"/>
                <w:szCs w:val="28"/>
              </w:rPr>
            </w:pPr>
            <w:r>
              <w:rPr>
                <w:b/>
                <w:bCs/>
                <w:color w:val="000000"/>
                <w:sz w:val="28"/>
                <w:szCs w:val="28"/>
              </w:rPr>
              <w:lastRenderedPageBreak/>
              <w:t>Раздел 5 «Прочие вопросы деятельности субъекта бюджетной отчетности»</w:t>
            </w:r>
          </w:p>
          <w:p w:rsidR="00ED3AE8" w:rsidRDefault="00ED3AE8" w:rsidP="00A45B79">
            <w:pPr>
              <w:jc w:val="both"/>
              <w:rPr>
                <w:color w:val="000000"/>
                <w:sz w:val="28"/>
                <w:szCs w:val="28"/>
              </w:rPr>
            </w:pPr>
            <w:r>
              <w:rPr>
                <w:color w:val="000000"/>
                <w:sz w:val="28"/>
                <w:szCs w:val="28"/>
              </w:rPr>
              <w:t xml:space="preserve"> </w:t>
            </w:r>
          </w:p>
          <w:tbl>
            <w:tblPr>
              <w:tblOverlap w:val="never"/>
              <w:tblW w:w="10314" w:type="dxa"/>
              <w:tblLayout w:type="fixed"/>
              <w:tblCellMar>
                <w:left w:w="0" w:type="dxa"/>
                <w:right w:w="0" w:type="dxa"/>
              </w:tblCellMar>
              <w:tblLook w:val="01E0"/>
            </w:tblPr>
            <w:tblGrid>
              <w:gridCol w:w="10314"/>
            </w:tblGrid>
            <w:tr w:rsidR="00ED3AE8" w:rsidTr="00A45B79">
              <w:tc>
                <w:tcPr>
                  <w:tcW w:w="10314" w:type="dxa"/>
                  <w:tcMar>
                    <w:top w:w="0" w:type="dxa"/>
                    <w:left w:w="0" w:type="dxa"/>
                    <w:bottom w:w="0" w:type="dxa"/>
                    <w:right w:w="0" w:type="dxa"/>
                  </w:tcMar>
                </w:tcPr>
                <w:p w:rsidR="00ED3AE8" w:rsidRDefault="00ED3AE8" w:rsidP="00A45B79">
                  <w:pPr>
                    <w:ind w:firstLine="700"/>
                    <w:jc w:val="both"/>
                  </w:pPr>
                  <w:r>
                    <w:rPr>
                      <w:color w:val="000000"/>
                      <w:sz w:val="28"/>
                      <w:szCs w:val="28"/>
                    </w:rPr>
                    <w:t>Ввиду отсутствия показателей в составе годовой отчетности не представлены следующие формы:</w:t>
                  </w:r>
                </w:p>
                <w:p w:rsidR="00ED3AE8" w:rsidRDefault="00ED3AE8" w:rsidP="00A45B79">
                  <w:pPr>
                    <w:ind w:firstLine="700"/>
                    <w:jc w:val="both"/>
                  </w:pPr>
                  <w:r>
                    <w:rPr>
                      <w:color w:val="000000"/>
                      <w:sz w:val="28"/>
                      <w:szCs w:val="28"/>
                    </w:rPr>
                    <w:t>Справка по консолидируемым расчетам </w:t>
                  </w:r>
                  <w:hyperlink w:history="1">
                    <w:r w:rsidRPr="00FF72FC">
                      <w:rPr>
                        <w:rStyle w:val="a7"/>
                        <w:sz w:val="28"/>
                        <w:szCs w:val="28"/>
                      </w:rPr>
                      <w:t>(ф. 0503125)</w:t>
                    </w:r>
                  </w:hyperlink>
                  <w:r>
                    <w:rPr>
                      <w:color w:val="000000"/>
                      <w:sz w:val="28"/>
                      <w:szCs w:val="28"/>
                    </w:rPr>
                    <w:t> по счетам:</w:t>
                  </w:r>
                </w:p>
                <w:p w:rsidR="00ED3AE8" w:rsidRDefault="00ED3AE8" w:rsidP="00A45B79">
                  <w:pPr>
                    <w:ind w:firstLine="700"/>
                    <w:jc w:val="both"/>
                  </w:pPr>
                  <w:r>
                    <w:rPr>
                      <w:color w:val="000000"/>
                      <w:sz w:val="28"/>
                      <w:szCs w:val="28"/>
                    </w:rPr>
                    <w:t>-1 206 51 000;</w:t>
                  </w:r>
                </w:p>
                <w:p w:rsidR="00ED3AE8" w:rsidRDefault="00ED3AE8" w:rsidP="00A45B79">
                  <w:pPr>
                    <w:ind w:firstLine="700"/>
                    <w:jc w:val="both"/>
                  </w:pPr>
                  <w:r>
                    <w:rPr>
                      <w:color w:val="000000"/>
                      <w:sz w:val="28"/>
                      <w:szCs w:val="28"/>
                    </w:rPr>
                    <w:t>-1 301 21 000;</w:t>
                  </w:r>
                </w:p>
                <w:p w:rsidR="00ED3AE8" w:rsidRDefault="00ED3AE8" w:rsidP="00A45B79">
                  <w:pPr>
                    <w:ind w:firstLine="700"/>
                    <w:jc w:val="both"/>
                  </w:pPr>
                  <w:r>
                    <w:rPr>
                      <w:color w:val="000000"/>
                      <w:sz w:val="28"/>
                      <w:szCs w:val="28"/>
                    </w:rPr>
                    <w:t>-1 301 21 710;</w:t>
                  </w:r>
                </w:p>
                <w:p w:rsidR="00ED3AE8" w:rsidRDefault="00ED3AE8" w:rsidP="00A45B79">
                  <w:pPr>
                    <w:ind w:firstLine="700"/>
                    <w:jc w:val="both"/>
                  </w:pPr>
                  <w:r>
                    <w:rPr>
                      <w:color w:val="000000"/>
                      <w:sz w:val="28"/>
                      <w:szCs w:val="28"/>
                    </w:rPr>
                    <w:lastRenderedPageBreak/>
                    <w:t>-1 301 21 810;</w:t>
                  </w:r>
                </w:p>
                <w:p w:rsidR="00ED3AE8" w:rsidRDefault="00ED3AE8" w:rsidP="00A45B79">
                  <w:pPr>
                    <w:ind w:firstLine="700"/>
                    <w:jc w:val="both"/>
                  </w:pPr>
                  <w:r>
                    <w:rPr>
                      <w:color w:val="000000"/>
                      <w:sz w:val="28"/>
                      <w:szCs w:val="28"/>
                    </w:rPr>
                    <w:t>-1 301 31 000;</w:t>
                  </w:r>
                </w:p>
                <w:p w:rsidR="00ED3AE8" w:rsidRDefault="00ED3AE8" w:rsidP="00A45B79">
                  <w:pPr>
                    <w:jc w:val="both"/>
                  </w:pPr>
                  <w:r>
                    <w:rPr>
                      <w:color w:val="000000"/>
                      <w:sz w:val="28"/>
                      <w:szCs w:val="28"/>
                    </w:rPr>
                    <w:t>         -1 301 31 710;</w:t>
                  </w:r>
                </w:p>
                <w:p w:rsidR="00ED3AE8" w:rsidRDefault="00ED3AE8" w:rsidP="00A45B79">
                  <w:pPr>
                    <w:jc w:val="both"/>
                  </w:pPr>
                  <w:r>
                    <w:rPr>
                      <w:color w:val="000000"/>
                      <w:sz w:val="28"/>
                      <w:szCs w:val="28"/>
                    </w:rPr>
                    <w:t>         -1 301 31 810;</w:t>
                  </w:r>
                </w:p>
                <w:p w:rsidR="00ED3AE8" w:rsidRDefault="00ED3AE8" w:rsidP="00A45B79">
                  <w:pPr>
                    <w:jc w:val="both"/>
                  </w:pPr>
                  <w:r>
                    <w:rPr>
                      <w:color w:val="000000"/>
                      <w:sz w:val="28"/>
                      <w:szCs w:val="28"/>
                    </w:rPr>
                    <w:t>         -1 401 10 189;</w:t>
                  </w:r>
                </w:p>
                <w:p w:rsidR="00ED3AE8" w:rsidRDefault="00ED3AE8" w:rsidP="00A45B79">
                  <w:pPr>
                    <w:jc w:val="both"/>
                  </w:pPr>
                  <w:r>
                    <w:rPr>
                      <w:color w:val="000000"/>
                      <w:sz w:val="28"/>
                      <w:szCs w:val="28"/>
                    </w:rPr>
                    <w:t>         -1 206 54 000;</w:t>
                  </w:r>
                </w:p>
                <w:p w:rsidR="00ED3AE8" w:rsidRDefault="00ED3AE8" w:rsidP="00A45B79">
                  <w:pPr>
                    <w:jc w:val="both"/>
                  </w:pPr>
                  <w:r>
                    <w:rPr>
                      <w:color w:val="000000"/>
                      <w:sz w:val="28"/>
                      <w:szCs w:val="28"/>
                    </w:rPr>
                    <w:t>         -1 206 54 561;</w:t>
                  </w:r>
                </w:p>
                <w:p w:rsidR="00ED3AE8" w:rsidRDefault="00ED3AE8" w:rsidP="00A45B79">
                  <w:pPr>
                    <w:jc w:val="both"/>
                  </w:pPr>
                  <w:r>
                    <w:rPr>
                      <w:color w:val="000000"/>
                      <w:sz w:val="28"/>
                      <w:szCs w:val="28"/>
                    </w:rPr>
                    <w:t>         -1 206 54 661;</w:t>
                  </w:r>
                </w:p>
                <w:p w:rsidR="00ED3AE8" w:rsidRDefault="00ED3AE8" w:rsidP="00A45B79">
                  <w:pPr>
                    <w:jc w:val="both"/>
                  </w:pPr>
                  <w:r>
                    <w:rPr>
                      <w:color w:val="000000"/>
                      <w:sz w:val="28"/>
                      <w:szCs w:val="28"/>
                    </w:rPr>
                    <w:t>         -1 302 54 831;</w:t>
                  </w:r>
                </w:p>
                <w:p w:rsidR="00ED3AE8" w:rsidRDefault="00ED3AE8" w:rsidP="00A45B79">
                  <w:pPr>
                    <w:jc w:val="both"/>
                  </w:pPr>
                  <w:r>
                    <w:rPr>
                      <w:color w:val="000000"/>
                      <w:sz w:val="28"/>
                      <w:szCs w:val="28"/>
                    </w:rPr>
                    <w:t>         -1 302 54 000.</w:t>
                  </w:r>
                </w:p>
              </w:tc>
            </w:tr>
          </w:tbl>
          <w:p w:rsidR="00ED3AE8" w:rsidRDefault="00ED3AE8" w:rsidP="00A45B79">
            <w:pPr>
              <w:jc w:val="both"/>
              <w:rPr>
                <w:color w:val="000000"/>
                <w:sz w:val="28"/>
                <w:szCs w:val="28"/>
              </w:rPr>
            </w:pPr>
            <w:r>
              <w:rPr>
                <w:color w:val="000000"/>
                <w:sz w:val="28"/>
                <w:szCs w:val="28"/>
              </w:rPr>
              <w:lastRenderedPageBreak/>
              <w:t xml:space="preserve"> </w:t>
            </w:r>
          </w:p>
        </w:tc>
      </w:tr>
      <w:tr w:rsidR="00ED3AE8" w:rsidTr="00A45B79">
        <w:tc>
          <w:tcPr>
            <w:tcW w:w="2267" w:type="dxa"/>
            <w:tcMar>
              <w:top w:w="0" w:type="dxa"/>
              <w:left w:w="0" w:type="dxa"/>
              <w:bottom w:w="0" w:type="dxa"/>
              <w:right w:w="0" w:type="dxa"/>
            </w:tcMar>
          </w:tcPr>
          <w:p w:rsidR="00ED3AE8" w:rsidRDefault="00ED3AE8" w:rsidP="00A45B79">
            <w:pPr>
              <w:spacing w:line="1" w:lineRule="auto"/>
            </w:pPr>
          </w:p>
        </w:tc>
        <w:tc>
          <w:tcPr>
            <w:tcW w:w="623" w:type="dxa"/>
            <w:tcMar>
              <w:top w:w="0" w:type="dxa"/>
              <w:left w:w="0" w:type="dxa"/>
              <w:bottom w:w="0" w:type="dxa"/>
              <w:right w:w="0" w:type="dxa"/>
            </w:tcMar>
          </w:tcPr>
          <w:p w:rsidR="00ED3AE8" w:rsidRDefault="00ED3AE8" w:rsidP="00A45B79">
            <w:pPr>
              <w:spacing w:line="1" w:lineRule="auto"/>
            </w:pPr>
          </w:p>
        </w:tc>
        <w:tc>
          <w:tcPr>
            <w:tcW w:w="623" w:type="dxa"/>
            <w:tcMar>
              <w:top w:w="0" w:type="dxa"/>
              <w:left w:w="0" w:type="dxa"/>
              <w:bottom w:w="0" w:type="dxa"/>
              <w:right w:w="0" w:type="dxa"/>
            </w:tcMar>
          </w:tcPr>
          <w:p w:rsidR="00ED3AE8" w:rsidRDefault="00ED3AE8" w:rsidP="00A45B79">
            <w:pPr>
              <w:spacing w:line="1" w:lineRule="auto"/>
            </w:pP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0" w:type="dxa"/>
              <w:left w:w="0" w:type="dxa"/>
              <w:bottom w:w="0" w:type="dxa"/>
              <w:right w:w="0" w:type="dxa"/>
            </w:tcMar>
          </w:tcPr>
          <w:p w:rsidR="00ED3AE8" w:rsidRDefault="00ED3AE8" w:rsidP="00A45B79">
            <w:pPr>
              <w:spacing w:line="1" w:lineRule="auto"/>
            </w:pPr>
          </w:p>
        </w:tc>
        <w:tc>
          <w:tcPr>
            <w:tcW w:w="1700" w:type="dxa"/>
            <w:tcMar>
              <w:top w:w="0" w:type="dxa"/>
              <w:left w:w="0" w:type="dxa"/>
              <w:bottom w:w="0" w:type="dxa"/>
              <w:right w:w="0" w:type="dxa"/>
            </w:tcMar>
          </w:tcPr>
          <w:p w:rsidR="00ED3AE8" w:rsidRDefault="00ED3AE8" w:rsidP="00A45B79">
            <w:pPr>
              <w:spacing w:line="1" w:lineRule="auto"/>
            </w:pPr>
          </w:p>
        </w:tc>
        <w:tc>
          <w:tcPr>
            <w:tcW w:w="1984" w:type="dxa"/>
            <w:tcMar>
              <w:top w:w="0" w:type="dxa"/>
              <w:left w:w="0" w:type="dxa"/>
              <w:bottom w:w="0" w:type="dxa"/>
              <w:right w:w="0" w:type="dxa"/>
            </w:tcMar>
          </w:tcPr>
          <w:p w:rsidR="00ED3AE8" w:rsidRDefault="00ED3AE8" w:rsidP="00A45B79">
            <w:pPr>
              <w:spacing w:line="1" w:lineRule="auto"/>
            </w:pPr>
          </w:p>
        </w:tc>
      </w:tr>
    </w:tbl>
    <w:p w:rsidR="00ED3AE8" w:rsidRDefault="00ED3AE8" w:rsidP="00ED3AE8">
      <w:pPr>
        <w:rPr>
          <w:vanish/>
        </w:rPr>
      </w:pPr>
      <w:bookmarkStart w:id="2" w:name="__bookmark_3"/>
      <w:bookmarkEnd w:id="2"/>
    </w:p>
    <w:tbl>
      <w:tblPr>
        <w:tblOverlap w:val="never"/>
        <w:tblW w:w="9068" w:type="dxa"/>
        <w:tblLayout w:type="fixed"/>
        <w:tblLook w:val="01E0"/>
      </w:tblPr>
      <w:tblGrid>
        <w:gridCol w:w="2267"/>
        <w:gridCol w:w="283"/>
        <w:gridCol w:w="2834"/>
        <w:gridCol w:w="1700"/>
        <w:gridCol w:w="1984"/>
      </w:tblGrid>
      <w:tr w:rsidR="00ED3AE8" w:rsidTr="00A45B79">
        <w:tc>
          <w:tcPr>
            <w:tcW w:w="2267" w:type="dxa"/>
            <w:tcMar>
              <w:top w:w="0" w:type="dxa"/>
              <w:left w:w="0" w:type="dxa"/>
              <w:bottom w:w="0" w:type="dxa"/>
              <w:right w:w="0" w:type="dxa"/>
            </w:tcMar>
          </w:tcPr>
          <w:p w:rsidR="00ED3AE8" w:rsidRDefault="00ED3AE8" w:rsidP="00A45B79">
            <w:pPr>
              <w:spacing w:line="1" w:lineRule="auto"/>
            </w:pP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0" w:type="dxa"/>
              <w:left w:w="0" w:type="dxa"/>
              <w:bottom w:w="0" w:type="dxa"/>
              <w:right w:w="0" w:type="dxa"/>
            </w:tcMar>
          </w:tcPr>
          <w:p w:rsidR="00ED3AE8" w:rsidRDefault="00ED3AE8" w:rsidP="00A45B79">
            <w:pPr>
              <w:spacing w:line="1" w:lineRule="auto"/>
            </w:pPr>
          </w:p>
        </w:tc>
        <w:tc>
          <w:tcPr>
            <w:tcW w:w="1700" w:type="dxa"/>
            <w:tcMar>
              <w:top w:w="0" w:type="dxa"/>
              <w:left w:w="0" w:type="dxa"/>
              <w:bottom w:w="0" w:type="dxa"/>
              <w:right w:w="0" w:type="dxa"/>
            </w:tcMar>
          </w:tcPr>
          <w:p w:rsidR="00ED3AE8" w:rsidRDefault="00ED3AE8" w:rsidP="00A45B79">
            <w:pPr>
              <w:spacing w:line="1" w:lineRule="auto"/>
            </w:pPr>
          </w:p>
        </w:tc>
        <w:tc>
          <w:tcPr>
            <w:tcW w:w="1984" w:type="dxa"/>
            <w:tcMar>
              <w:top w:w="0" w:type="dxa"/>
              <w:left w:w="0" w:type="dxa"/>
              <w:bottom w:w="0" w:type="dxa"/>
              <w:right w:w="0" w:type="dxa"/>
            </w:tcMar>
          </w:tcPr>
          <w:p w:rsidR="00ED3AE8" w:rsidRDefault="00ED3AE8" w:rsidP="00A45B79">
            <w:pPr>
              <w:spacing w:line="1" w:lineRule="auto"/>
            </w:pPr>
          </w:p>
        </w:tc>
      </w:tr>
      <w:tr w:rsidR="00ED3AE8" w:rsidTr="00A45B79">
        <w:tc>
          <w:tcPr>
            <w:tcW w:w="2267" w:type="dxa"/>
            <w:vMerge w:val="restart"/>
            <w:tcMar>
              <w:top w:w="20" w:type="dxa"/>
              <w:left w:w="0" w:type="dxa"/>
              <w:bottom w:w="0" w:type="dxa"/>
              <w:right w:w="0" w:type="dxa"/>
            </w:tcMar>
            <w:vAlign w:val="center"/>
          </w:tcPr>
          <w:tbl>
            <w:tblPr>
              <w:tblOverlap w:val="never"/>
              <w:tblW w:w="2267" w:type="dxa"/>
              <w:tblLayout w:type="fixed"/>
              <w:tblCellMar>
                <w:left w:w="0" w:type="dxa"/>
                <w:right w:w="0" w:type="dxa"/>
              </w:tblCellMar>
              <w:tblLook w:val="01E0"/>
            </w:tblPr>
            <w:tblGrid>
              <w:gridCol w:w="2267"/>
            </w:tblGrid>
            <w:tr w:rsidR="00ED3AE8" w:rsidTr="00A45B79">
              <w:tc>
                <w:tcPr>
                  <w:tcW w:w="2267" w:type="dxa"/>
                  <w:tcMar>
                    <w:top w:w="0" w:type="dxa"/>
                    <w:left w:w="0" w:type="dxa"/>
                    <w:bottom w:w="0" w:type="dxa"/>
                    <w:right w:w="0" w:type="dxa"/>
                  </w:tcMar>
                </w:tcPr>
                <w:p w:rsidR="00ED3AE8" w:rsidRDefault="00ED3AE8" w:rsidP="00A45B79">
                  <w:r>
                    <w:rPr>
                      <w:color w:val="000000"/>
                      <w:sz w:val="28"/>
                      <w:szCs w:val="28"/>
                    </w:rPr>
                    <w:t>Директор</w:t>
                  </w:r>
                </w:p>
              </w:tc>
            </w:tr>
          </w:tbl>
          <w:p w:rsidR="00ED3AE8" w:rsidRDefault="00ED3AE8" w:rsidP="00A45B79">
            <w:pPr>
              <w:spacing w:line="1" w:lineRule="auto"/>
            </w:pP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20" w:type="dxa"/>
            </w:tcMar>
          </w:tcPr>
          <w:p w:rsidR="00ED3AE8" w:rsidRDefault="00ED3AE8" w:rsidP="00A45B79">
            <w:pPr>
              <w:spacing w:line="1" w:lineRule="auto"/>
            </w:pPr>
          </w:p>
        </w:tc>
        <w:tc>
          <w:tcPr>
            <w:tcW w:w="3684" w:type="dxa"/>
            <w:gridSpan w:val="2"/>
            <w:vMerge w:val="restart"/>
            <w:tcBorders>
              <w:bottom w:val="single" w:sz="6" w:space="0" w:color="000000"/>
            </w:tcBorders>
            <w:tcMar>
              <w:top w:w="20" w:type="dxa"/>
            </w:tcMar>
          </w:tcPr>
          <w:p w:rsidR="00ED3AE8" w:rsidRDefault="00ED3AE8" w:rsidP="00A45B79">
            <w:pPr>
              <w:rPr>
                <w:vanish/>
              </w:rPr>
            </w:pPr>
          </w:p>
          <w:tbl>
            <w:tblPr>
              <w:tblOverlap w:val="never"/>
              <w:tblW w:w="3684" w:type="dxa"/>
              <w:jc w:val="center"/>
              <w:tblLayout w:type="fixed"/>
              <w:tblCellMar>
                <w:left w:w="0" w:type="dxa"/>
                <w:right w:w="0" w:type="dxa"/>
              </w:tblCellMar>
              <w:tblLook w:val="01E0"/>
            </w:tblPr>
            <w:tblGrid>
              <w:gridCol w:w="3684"/>
            </w:tblGrid>
            <w:tr w:rsidR="00ED3AE8" w:rsidTr="00A45B79">
              <w:trPr>
                <w:jc w:val="center"/>
              </w:trPr>
              <w:tc>
                <w:tcPr>
                  <w:tcW w:w="3684" w:type="dxa"/>
                  <w:tcMar>
                    <w:top w:w="0" w:type="dxa"/>
                    <w:left w:w="0" w:type="dxa"/>
                    <w:bottom w:w="0" w:type="dxa"/>
                    <w:right w:w="0" w:type="dxa"/>
                  </w:tcMar>
                </w:tcPr>
                <w:p w:rsidR="00ED3AE8" w:rsidRDefault="00ED3AE8" w:rsidP="00A45B79">
                  <w:pPr>
                    <w:jc w:val="center"/>
                  </w:pPr>
                  <w:r>
                    <w:rPr>
                      <w:color w:val="000000"/>
                      <w:sz w:val="28"/>
                      <w:szCs w:val="28"/>
                    </w:rPr>
                    <w:t xml:space="preserve">И.Н. </w:t>
                  </w:r>
                  <w:proofErr w:type="spellStart"/>
                  <w:r>
                    <w:rPr>
                      <w:color w:val="000000"/>
                      <w:sz w:val="28"/>
                      <w:szCs w:val="28"/>
                    </w:rPr>
                    <w:t>Замураев</w:t>
                  </w:r>
                  <w:proofErr w:type="spellEnd"/>
                </w:p>
              </w:tc>
            </w:tr>
          </w:tbl>
          <w:p w:rsidR="00ED3AE8" w:rsidRDefault="00ED3AE8" w:rsidP="00A45B79">
            <w:pPr>
              <w:spacing w:line="1" w:lineRule="auto"/>
            </w:pPr>
          </w:p>
        </w:tc>
      </w:tr>
      <w:tr w:rsidR="00ED3AE8" w:rsidTr="00A45B79">
        <w:trPr>
          <w:trHeight w:val="453"/>
        </w:trPr>
        <w:tc>
          <w:tcPr>
            <w:tcW w:w="2267" w:type="dxa"/>
            <w:vMerge/>
            <w:tcMar>
              <w:top w:w="20" w:type="dxa"/>
              <w:left w:w="0" w:type="dxa"/>
              <w:bottom w:w="0" w:type="dxa"/>
              <w:right w:w="0" w:type="dxa"/>
            </w:tcMar>
            <w:vAlign w:val="center"/>
          </w:tcPr>
          <w:p w:rsidR="00ED3AE8" w:rsidRDefault="00ED3AE8" w:rsidP="00A45B79">
            <w:pPr>
              <w:spacing w:line="1" w:lineRule="auto"/>
            </w:pP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20" w:type="dxa"/>
            </w:tcMar>
          </w:tcPr>
          <w:p w:rsidR="00ED3AE8" w:rsidRDefault="00ED3AE8" w:rsidP="00A45B79">
            <w:pPr>
              <w:spacing w:line="1" w:lineRule="auto"/>
            </w:pPr>
          </w:p>
        </w:tc>
        <w:tc>
          <w:tcPr>
            <w:tcW w:w="3684" w:type="dxa"/>
            <w:gridSpan w:val="2"/>
            <w:vMerge w:val="restart"/>
            <w:tcMar>
              <w:top w:w="20" w:type="dxa"/>
            </w:tcMar>
          </w:tcPr>
          <w:p w:rsidR="00ED3AE8" w:rsidRDefault="00ED3AE8" w:rsidP="00A45B79">
            <w:pPr>
              <w:jc w:val="center"/>
              <w:rPr>
                <w:color w:val="000000"/>
                <w:sz w:val="14"/>
                <w:szCs w:val="14"/>
              </w:rPr>
            </w:pPr>
            <w:r>
              <w:rPr>
                <w:color w:val="000000"/>
                <w:sz w:val="14"/>
                <w:szCs w:val="14"/>
              </w:rPr>
              <w:t>(расшифровка подписи)</w:t>
            </w:r>
          </w:p>
        </w:tc>
      </w:tr>
      <w:tr w:rsidR="00ED3AE8" w:rsidTr="00A45B79">
        <w:trPr>
          <w:trHeight w:val="464"/>
        </w:trPr>
        <w:tc>
          <w:tcPr>
            <w:tcW w:w="9068" w:type="dxa"/>
            <w:gridSpan w:val="5"/>
            <w:vMerge w:val="restart"/>
            <w:tcMar>
              <w:top w:w="20" w:type="dxa"/>
              <w:left w:w="0" w:type="dxa"/>
              <w:bottom w:w="0" w:type="dxa"/>
              <w:right w:w="0" w:type="dxa"/>
            </w:tcMar>
            <w:vAlign w:val="center"/>
          </w:tcPr>
          <w:tbl>
            <w:tblPr>
              <w:tblOverlap w:val="never"/>
              <w:tblW w:w="9068"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068"/>
            </w:tblGrid>
            <w:tr w:rsidR="00ED3AE8" w:rsidTr="00A45B79">
              <w:trPr>
                <w:trHeight w:val="322"/>
              </w:trPr>
              <w:tc>
                <w:tcPr>
                  <w:tcW w:w="9068" w:type="dxa"/>
                  <w:vMerge w:val="restart"/>
                  <w:tcMar>
                    <w:top w:w="0" w:type="dxa"/>
                    <w:left w:w="0" w:type="dxa"/>
                    <w:bottom w:w="0" w:type="dxa"/>
                    <w:right w:w="0" w:type="dxa"/>
                  </w:tcMar>
                  <w:vAlign w:val="center"/>
                </w:tcPr>
                <w:p w:rsidR="00ED3AE8" w:rsidRDefault="00ED3AE8" w:rsidP="00A45B79">
                  <w:pPr>
                    <w:jc w:val="center"/>
                    <w:rPr>
                      <w:b/>
                      <w:bCs/>
                      <w:color w:val="000000"/>
                      <w:sz w:val="28"/>
                      <w:szCs w:val="28"/>
                    </w:rPr>
                  </w:pPr>
                  <w:r>
                    <w:rPr>
                      <w:b/>
                      <w:bCs/>
                      <w:color w:val="000000"/>
                      <w:sz w:val="28"/>
                      <w:szCs w:val="28"/>
                    </w:rPr>
                    <w:t>ДОКУМЕНТ ПОДПИСАН ЭЛЕКТРОННОЙ ПОДПИСЬЮ</w:t>
                  </w:r>
                </w:p>
              </w:tc>
            </w:tr>
            <w:tr w:rsidR="00ED3AE8" w:rsidTr="00A45B79">
              <w:trPr>
                <w:trHeight w:val="464"/>
              </w:trPr>
              <w:tc>
                <w:tcPr>
                  <w:tcW w:w="9068" w:type="dxa"/>
                  <w:vMerge w:val="restart"/>
                  <w:tcBorders>
                    <w:right w:val="single" w:sz="18" w:space="0" w:color="000000"/>
                  </w:tcBorders>
                  <w:tcMar>
                    <w:top w:w="0" w:type="dxa"/>
                    <w:left w:w="0" w:type="dxa"/>
                    <w:bottom w:w="0" w:type="dxa"/>
                    <w:right w:w="0" w:type="dxa"/>
                  </w:tcMar>
                </w:tcPr>
                <w:tbl>
                  <w:tblPr>
                    <w:tblOverlap w:val="never"/>
                    <w:tblW w:w="9068" w:type="dxa"/>
                    <w:tblLayout w:type="fixed"/>
                    <w:tblCellMar>
                      <w:left w:w="0" w:type="dxa"/>
                      <w:right w:w="0" w:type="dxa"/>
                    </w:tblCellMar>
                    <w:tblLook w:val="01E0"/>
                  </w:tblPr>
                  <w:tblGrid>
                    <w:gridCol w:w="9068"/>
                  </w:tblGrid>
                  <w:tr w:rsidR="00ED3AE8" w:rsidTr="00A45B79">
                    <w:tc>
                      <w:tcPr>
                        <w:tcW w:w="9068" w:type="dxa"/>
                        <w:tcMar>
                          <w:top w:w="0" w:type="dxa"/>
                          <w:left w:w="0" w:type="dxa"/>
                          <w:bottom w:w="0" w:type="dxa"/>
                          <w:right w:w="0" w:type="dxa"/>
                        </w:tcMar>
                      </w:tcPr>
                      <w:p w:rsidR="00ED3AE8" w:rsidRDefault="00ED3AE8" w:rsidP="00A45B79">
                        <w:r>
                          <w:rPr>
                            <w:color w:val="000000"/>
                            <w:sz w:val="28"/>
                            <w:szCs w:val="28"/>
                          </w:rPr>
                          <w:t>Сертификат: 00C4EECE6EC16C4E7F871C4FF2F26E0119</w:t>
                        </w:r>
                      </w:p>
                      <w:p w:rsidR="00ED3AE8" w:rsidRDefault="00ED3AE8" w:rsidP="00A45B79">
                        <w:r>
                          <w:rPr>
                            <w:color w:val="000000"/>
                            <w:sz w:val="28"/>
                            <w:szCs w:val="28"/>
                          </w:rPr>
                          <w:t xml:space="preserve">Владелец: </w:t>
                        </w:r>
                        <w:proofErr w:type="spellStart"/>
                        <w:r>
                          <w:rPr>
                            <w:color w:val="000000"/>
                            <w:sz w:val="28"/>
                            <w:szCs w:val="28"/>
                          </w:rPr>
                          <w:t>Замураев</w:t>
                        </w:r>
                        <w:proofErr w:type="spellEnd"/>
                        <w:r>
                          <w:rPr>
                            <w:color w:val="000000"/>
                            <w:sz w:val="28"/>
                            <w:szCs w:val="28"/>
                          </w:rPr>
                          <w:t xml:space="preserve"> Игорь Николаевич</w:t>
                        </w:r>
                      </w:p>
                      <w:p w:rsidR="00ED3AE8" w:rsidRDefault="00ED3AE8" w:rsidP="00A45B79">
                        <w:r>
                          <w:rPr>
                            <w:color w:val="000000"/>
                            <w:sz w:val="28"/>
                            <w:szCs w:val="28"/>
                          </w:rPr>
                          <w:t>Действителен с 05.07.2023 по 27.09.2024</w:t>
                        </w:r>
                      </w:p>
                      <w:p w:rsidR="00ED3AE8" w:rsidRDefault="00ED3AE8" w:rsidP="00A45B79">
                        <w:r>
                          <w:rPr>
                            <w:color w:val="000000"/>
                            <w:sz w:val="28"/>
                            <w:szCs w:val="28"/>
                          </w:rPr>
                          <w:t>Дата подписания: 28.03.2024</w:t>
                        </w:r>
                      </w:p>
                      <w:p w:rsidR="00ED3AE8" w:rsidRDefault="00ED3AE8" w:rsidP="00A45B79">
                        <w:r>
                          <w:rPr>
                            <w:color w:val="000000"/>
                            <w:sz w:val="28"/>
                            <w:szCs w:val="28"/>
                          </w:rPr>
                          <w:t> </w:t>
                        </w:r>
                      </w:p>
                    </w:tc>
                  </w:tr>
                </w:tbl>
                <w:p w:rsidR="00ED3AE8" w:rsidRDefault="00ED3AE8" w:rsidP="00A45B79">
                  <w:pPr>
                    <w:spacing w:line="1" w:lineRule="auto"/>
                  </w:pPr>
                </w:p>
              </w:tc>
            </w:tr>
          </w:tbl>
          <w:p w:rsidR="00ED3AE8" w:rsidRDefault="00ED3AE8" w:rsidP="00A45B79">
            <w:pPr>
              <w:spacing w:line="1" w:lineRule="auto"/>
            </w:pPr>
          </w:p>
        </w:tc>
      </w:tr>
      <w:tr w:rsidR="00ED3AE8" w:rsidTr="00A45B79">
        <w:trPr>
          <w:trHeight w:val="1"/>
        </w:trPr>
        <w:tc>
          <w:tcPr>
            <w:tcW w:w="9068" w:type="dxa"/>
            <w:gridSpan w:val="5"/>
            <w:vMerge/>
            <w:tcMar>
              <w:top w:w="20" w:type="dxa"/>
              <w:left w:w="0" w:type="dxa"/>
              <w:bottom w:w="0" w:type="dxa"/>
              <w:right w:w="0" w:type="dxa"/>
            </w:tcMar>
            <w:vAlign w:val="center"/>
          </w:tcPr>
          <w:p w:rsidR="00ED3AE8" w:rsidRDefault="00ED3AE8" w:rsidP="00A45B79">
            <w:pPr>
              <w:spacing w:line="1" w:lineRule="auto"/>
            </w:pPr>
          </w:p>
        </w:tc>
      </w:tr>
      <w:tr w:rsidR="00ED3AE8" w:rsidTr="00A45B79">
        <w:tc>
          <w:tcPr>
            <w:tcW w:w="2267" w:type="dxa"/>
            <w:tcMar>
              <w:top w:w="20" w:type="dxa"/>
              <w:left w:w="0" w:type="dxa"/>
              <w:bottom w:w="0" w:type="dxa"/>
              <w:right w:w="0" w:type="dxa"/>
            </w:tcMar>
            <w:vAlign w:val="center"/>
          </w:tcPr>
          <w:p w:rsidR="00ED3AE8" w:rsidRDefault="00ED3AE8" w:rsidP="00A45B79">
            <w:pPr>
              <w:rPr>
                <w:color w:val="000000"/>
                <w:sz w:val="28"/>
                <w:szCs w:val="28"/>
              </w:rPr>
            </w:pPr>
            <w:r>
              <w:rPr>
                <w:color w:val="000000"/>
                <w:sz w:val="28"/>
                <w:szCs w:val="28"/>
              </w:rPr>
              <w:t xml:space="preserve"> </w:t>
            </w: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20" w:type="dxa"/>
            </w:tcMar>
          </w:tcPr>
          <w:p w:rsidR="00ED3AE8" w:rsidRDefault="00ED3AE8" w:rsidP="00A45B79">
            <w:pPr>
              <w:spacing w:line="1" w:lineRule="auto"/>
            </w:pPr>
          </w:p>
        </w:tc>
        <w:tc>
          <w:tcPr>
            <w:tcW w:w="1700" w:type="dxa"/>
            <w:tcMar>
              <w:top w:w="20" w:type="dxa"/>
            </w:tcMar>
          </w:tcPr>
          <w:p w:rsidR="00ED3AE8" w:rsidRDefault="00ED3AE8" w:rsidP="00A45B79">
            <w:pPr>
              <w:spacing w:line="1" w:lineRule="auto"/>
            </w:pPr>
          </w:p>
        </w:tc>
        <w:tc>
          <w:tcPr>
            <w:tcW w:w="1984" w:type="dxa"/>
            <w:tcMar>
              <w:top w:w="20" w:type="dxa"/>
            </w:tcMar>
          </w:tcPr>
          <w:p w:rsidR="00ED3AE8" w:rsidRDefault="00ED3AE8" w:rsidP="00A45B79">
            <w:pPr>
              <w:spacing w:line="1" w:lineRule="auto"/>
            </w:pPr>
          </w:p>
        </w:tc>
      </w:tr>
      <w:tr w:rsidR="00ED3AE8" w:rsidTr="00A45B79">
        <w:trPr>
          <w:trHeight w:val="226"/>
        </w:trPr>
        <w:tc>
          <w:tcPr>
            <w:tcW w:w="2267" w:type="dxa"/>
            <w:vMerge w:val="restart"/>
            <w:tcMar>
              <w:top w:w="0" w:type="dxa"/>
              <w:left w:w="0" w:type="dxa"/>
              <w:bottom w:w="0" w:type="dxa"/>
              <w:right w:w="0" w:type="dxa"/>
            </w:tcMar>
            <w:vAlign w:val="center"/>
          </w:tcPr>
          <w:tbl>
            <w:tblPr>
              <w:tblOverlap w:val="never"/>
              <w:tblW w:w="2267" w:type="dxa"/>
              <w:tblLayout w:type="fixed"/>
              <w:tblCellMar>
                <w:left w:w="0" w:type="dxa"/>
                <w:right w:w="0" w:type="dxa"/>
              </w:tblCellMar>
              <w:tblLook w:val="01E0"/>
            </w:tblPr>
            <w:tblGrid>
              <w:gridCol w:w="2267"/>
            </w:tblGrid>
            <w:tr w:rsidR="00ED3AE8" w:rsidTr="00A45B79">
              <w:tc>
                <w:tcPr>
                  <w:tcW w:w="2267" w:type="dxa"/>
                  <w:tcMar>
                    <w:top w:w="0" w:type="dxa"/>
                    <w:left w:w="0" w:type="dxa"/>
                    <w:bottom w:w="0" w:type="dxa"/>
                    <w:right w:w="0" w:type="dxa"/>
                  </w:tcMar>
                </w:tcPr>
                <w:p w:rsidR="00ED3AE8" w:rsidRDefault="00ED3AE8" w:rsidP="00A45B79">
                  <w:r>
                    <w:rPr>
                      <w:color w:val="000000"/>
                      <w:sz w:val="28"/>
                      <w:szCs w:val="28"/>
                    </w:rPr>
                    <w:t>Начальник управления</w:t>
                  </w:r>
                </w:p>
              </w:tc>
            </w:tr>
          </w:tbl>
          <w:p w:rsidR="00ED3AE8" w:rsidRDefault="00ED3AE8" w:rsidP="00A45B79">
            <w:pPr>
              <w:spacing w:line="1" w:lineRule="auto"/>
            </w:pP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0" w:type="dxa"/>
              <w:left w:w="0" w:type="dxa"/>
              <w:bottom w:w="0" w:type="dxa"/>
              <w:right w:w="0" w:type="dxa"/>
            </w:tcMar>
          </w:tcPr>
          <w:p w:rsidR="00ED3AE8" w:rsidRDefault="00ED3AE8" w:rsidP="00A45B79">
            <w:pPr>
              <w:spacing w:line="1" w:lineRule="auto"/>
            </w:pPr>
          </w:p>
        </w:tc>
        <w:tc>
          <w:tcPr>
            <w:tcW w:w="3684" w:type="dxa"/>
            <w:gridSpan w:val="2"/>
            <w:vMerge w:val="restart"/>
            <w:tcBorders>
              <w:bottom w:val="single" w:sz="6" w:space="0" w:color="000000"/>
            </w:tcBorders>
            <w:tcMar>
              <w:top w:w="0" w:type="dxa"/>
              <w:left w:w="0" w:type="dxa"/>
              <w:bottom w:w="0" w:type="dxa"/>
              <w:right w:w="0" w:type="dxa"/>
            </w:tcMar>
          </w:tcPr>
          <w:p w:rsidR="00ED3AE8" w:rsidRDefault="00ED3AE8" w:rsidP="00A45B79">
            <w:pPr>
              <w:rPr>
                <w:vanish/>
              </w:rPr>
            </w:pPr>
          </w:p>
          <w:tbl>
            <w:tblPr>
              <w:tblOverlap w:val="never"/>
              <w:tblW w:w="3684" w:type="dxa"/>
              <w:jc w:val="center"/>
              <w:tblLayout w:type="fixed"/>
              <w:tblCellMar>
                <w:left w:w="0" w:type="dxa"/>
                <w:right w:w="0" w:type="dxa"/>
              </w:tblCellMar>
              <w:tblLook w:val="01E0"/>
            </w:tblPr>
            <w:tblGrid>
              <w:gridCol w:w="3684"/>
            </w:tblGrid>
            <w:tr w:rsidR="00ED3AE8" w:rsidTr="00A45B79">
              <w:trPr>
                <w:jc w:val="center"/>
              </w:trPr>
              <w:tc>
                <w:tcPr>
                  <w:tcW w:w="3684" w:type="dxa"/>
                  <w:tcMar>
                    <w:top w:w="0" w:type="dxa"/>
                    <w:left w:w="0" w:type="dxa"/>
                    <w:bottom w:w="0" w:type="dxa"/>
                    <w:right w:w="0" w:type="dxa"/>
                  </w:tcMar>
                </w:tcPr>
                <w:p w:rsidR="00ED3AE8" w:rsidRDefault="00ED3AE8" w:rsidP="00A45B79">
                  <w:pPr>
                    <w:jc w:val="center"/>
                  </w:pPr>
                  <w:r>
                    <w:rPr>
                      <w:color w:val="000000"/>
                      <w:sz w:val="28"/>
                      <w:szCs w:val="28"/>
                    </w:rPr>
                    <w:t xml:space="preserve">М.Ю. </w:t>
                  </w:r>
                  <w:proofErr w:type="spellStart"/>
                  <w:r>
                    <w:rPr>
                      <w:color w:val="000000"/>
                      <w:sz w:val="28"/>
                      <w:szCs w:val="28"/>
                    </w:rPr>
                    <w:t>Валеева</w:t>
                  </w:r>
                  <w:proofErr w:type="spellEnd"/>
                </w:p>
              </w:tc>
            </w:tr>
          </w:tbl>
          <w:p w:rsidR="00ED3AE8" w:rsidRDefault="00ED3AE8" w:rsidP="00A45B79">
            <w:pPr>
              <w:spacing w:line="1" w:lineRule="auto"/>
            </w:pPr>
          </w:p>
        </w:tc>
      </w:tr>
      <w:tr w:rsidR="00ED3AE8" w:rsidTr="00A45B79">
        <w:trPr>
          <w:trHeight w:val="453"/>
        </w:trPr>
        <w:tc>
          <w:tcPr>
            <w:tcW w:w="2267" w:type="dxa"/>
            <w:vMerge/>
            <w:tcMar>
              <w:top w:w="0" w:type="dxa"/>
              <w:left w:w="0" w:type="dxa"/>
              <w:bottom w:w="0" w:type="dxa"/>
              <w:right w:w="0" w:type="dxa"/>
            </w:tcMar>
            <w:vAlign w:val="center"/>
          </w:tcPr>
          <w:p w:rsidR="00ED3AE8" w:rsidRDefault="00ED3AE8" w:rsidP="00A45B79">
            <w:pPr>
              <w:spacing w:line="1" w:lineRule="auto"/>
            </w:pP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0" w:type="dxa"/>
              <w:left w:w="0" w:type="dxa"/>
              <w:bottom w:w="0" w:type="dxa"/>
              <w:right w:w="0" w:type="dxa"/>
            </w:tcMar>
          </w:tcPr>
          <w:p w:rsidR="00ED3AE8" w:rsidRDefault="00ED3AE8" w:rsidP="00A45B79">
            <w:pPr>
              <w:spacing w:line="1" w:lineRule="auto"/>
            </w:pPr>
          </w:p>
        </w:tc>
        <w:tc>
          <w:tcPr>
            <w:tcW w:w="3684" w:type="dxa"/>
            <w:gridSpan w:val="2"/>
            <w:vMerge w:val="restart"/>
            <w:tcMar>
              <w:top w:w="0" w:type="dxa"/>
              <w:left w:w="0" w:type="dxa"/>
              <w:bottom w:w="0" w:type="dxa"/>
              <w:right w:w="0" w:type="dxa"/>
            </w:tcMar>
          </w:tcPr>
          <w:p w:rsidR="00ED3AE8" w:rsidRDefault="00ED3AE8" w:rsidP="00A45B79">
            <w:pPr>
              <w:jc w:val="center"/>
              <w:rPr>
                <w:color w:val="000000"/>
                <w:sz w:val="14"/>
                <w:szCs w:val="14"/>
              </w:rPr>
            </w:pPr>
            <w:r>
              <w:rPr>
                <w:color w:val="000000"/>
                <w:sz w:val="14"/>
                <w:szCs w:val="14"/>
              </w:rPr>
              <w:t>(расшифровка подписи)</w:t>
            </w:r>
          </w:p>
        </w:tc>
      </w:tr>
      <w:tr w:rsidR="00ED3AE8" w:rsidTr="00A45B79">
        <w:trPr>
          <w:trHeight w:val="464"/>
        </w:trPr>
        <w:tc>
          <w:tcPr>
            <w:tcW w:w="9068" w:type="dxa"/>
            <w:gridSpan w:val="5"/>
            <w:vMerge w:val="restart"/>
            <w:tcMar>
              <w:top w:w="0" w:type="dxa"/>
              <w:left w:w="0" w:type="dxa"/>
              <w:bottom w:w="0" w:type="dxa"/>
              <w:right w:w="0" w:type="dxa"/>
            </w:tcMar>
            <w:vAlign w:val="center"/>
          </w:tcPr>
          <w:tbl>
            <w:tblPr>
              <w:tblOverlap w:val="never"/>
              <w:tblW w:w="9068"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068"/>
            </w:tblGrid>
            <w:tr w:rsidR="00ED3AE8" w:rsidTr="00A45B79">
              <w:trPr>
                <w:trHeight w:val="322"/>
              </w:trPr>
              <w:tc>
                <w:tcPr>
                  <w:tcW w:w="9068" w:type="dxa"/>
                  <w:vMerge w:val="restart"/>
                  <w:tcBorders>
                    <w:top w:val="single" w:sz="18" w:space="0" w:color="000000"/>
                    <w:bottom w:val="nil"/>
                  </w:tcBorders>
                  <w:tcMar>
                    <w:top w:w="0" w:type="dxa"/>
                    <w:left w:w="0" w:type="dxa"/>
                    <w:bottom w:w="0" w:type="dxa"/>
                    <w:right w:w="0" w:type="dxa"/>
                  </w:tcMar>
                  <w:vAlign w:val="center"/>
                </w:tcPr>
                <w:p w:rsidR="00ED3AE8" w:rsidRDefault="00ED3AE8" w:rsidP="00A45B79">
                  <w:pPr>
                    <w:jc w:val="center"/>
                    <w:rPr>
                      <w:b/>
                      <w:bCs/>
                      <w:color w:val="000000"/>
                      <w:sz w:val="28"/>
                      <w:szCs w:val="28"/>
                    </w:rPr>
                  </w:pPr>
                  <w:r>
                    <w:rPr>
                      <w:b/>
                      <w:bCs/>
                      <w:color w:val="000000"/>
                      <w:sz w:val="28"/>
                      <w:szCs w:val="28"/>
                    </w:rPr>
                    <w:t>ДОКУМЕНТ ПОДПИСАН ЭЛЕКТРОННОЙ ПОДПИСЬЮ</w:t>
                  </w:r>
                </w:p>
              </w:tc>
            </w:tr>
            <w:tr w:rsidR="00ED3AE8" w:rsidTr="00A45B79">
              <w:trPr>
                <w:trHeight w:val="464"/>
              </w:trPr>
              <w:tc>
                <w:tcPr>
                  <w:tcW w:w="9068" w:type="dxa"/>
                  <w:vMerge w:val="restart"/>
                  <w:tcBorders>
                    <w:top w:val="nil"/>
                    <w:bottom w:val="single" w:sz="4" w:space="0" w:color="auto"/>
                    <w:right w:val="single" w:sz="18" w:space="0" w:color="000000"/>
                  </w:tcBorders>
                  <w:tcMar>
                    <w:top w:w="0" w:type="dxa"/>
                    <w:left w:w="0" w:type="dxa"/>
                    <w:bottom w:w="0" w:type="dxa"/>
                    <w:right w:w="0" w:type="dxa"/>
                  </w:tcMar>
                </w:tcPr>
                <w:tbl>
                  <w:tblPr>
                    <w:tblOverlap w:val="never"/>
                    <w:tblW w:w="9068" w:type="dxa"/>
                    <w:tblLayout w:type="fixed"/>
                    <w:tblCellMar>
                      <w:left w:w="0" w:type="dxa"/>
                      <w:right w:w="0" w:type="dxa"/>
                    </w:tblCellMar>
                    <w:tblLook w:val="01E0"/>
                  </w:tblPr>
                  <w:tblGrid>
                    <w:gridCol w:w="9068"/>
                  </w:tblGrid>
                  <w:tr w:rsidR="00ED3AE8" w:rsidTr="00A45B79">
                    <w:tc>
                      <w:tcPr>
                        <w:tcW w:w="9068" w:type="dxa"/>
                        <w:tcMar>
                          <w:top w:w="0" w:type="dxa"/>
                          <w:left w:w="0" w:type="dxa"/>
                          <w:bottom w:w="0" w:type="dxa"/>
                          <w:right w:w="0" w:type="dxa"/>
                        </w:tcMar>
                      </w:tcPr>
                      <w:p w:rsidR="00ED3AE8" w:rsidRDefault="00ED3AE8" w:rsidP="00A45B79">
                        <w:r>
                          <w:rPr>
                            <w:color w:val="000000"/>
                            <w:sz w:val="28"/>
                            <w:szCs w:val="28"/>
                          </w:rPr>
                          <w:t>Сертификат: 750CD0F1058566B823DE14F4E7BC36A9</w:t>
                        </w:r>
                      </w:p>
                      <w:p w:rsidR="00ED3AE8" w:rsidRDefault="00ED3AE8" w:rsidP="00A45B79">
                        <w:r>
                          <w:rPr>
                            <w:color w:val="000000"/>
                            <w:sz w:val="28"/>
                            <w:szCs w:val="28"/>
                          </w:rPr>
                          <w:t xml:space="preserve">Владелец: </w:t>
                        </w:r>
                        <w:proofErr w:type="spellStart"/>
                        <w:r>
                          <w:rPr>
                            <w:color w:val="000000"/>
                            <w:sz w:val="28"/>
                            <w:szCs w:val="28"/>
                          </w:rPr>
                          <w:t>Валеева</w:t>
                        </w:r>
                        <w:proofErr w:type="spellEnd"/>
                        <w:r>
                          <w:rPr>
                            <w:color w:val="000000"/>
                            <w:sz w:val="28"/>
                            <w:szCs w:val="28"/>
                          </w:rPr>
                          <w:t xml:space="preserve"> Марина Юрьевна</w:t>
                        </w:r>
                      </w:p>
                      <w:p w:rsidR="00ED3AE8" w:rsidRDefault="00ED3AE8" w:rsidP="00A45B79">
                        <w:r>
                          <w:rPr>
                            <w:color w:val="000000"/>
                            <w:sz w:val="28"/>
                            <w:szCs w:val="28"/>
                          </w:rPr>
                          <w:t>Действителен с 01.03.2023 по 24.05.2024</w:t>
                        </w:r>
                      </w:p>
                      <w:p w:rsidR="00ED3AE8" w:rsidRDefault="00ED3AE8" w:rsidP="00A45B79">
                        <w:r>
                          <w:rPr>
                            <w:color w:val="000000"/>
                            <w:sz w:val="28"/>
                            <w:szCs w:val="28"/>
                          </w:rPr>
                          <w:t>Дата подписания: 28.03.2024</w:t>
                        </w:r>
                      </w:p>
                      <w:p w:rsidR="00ED3AE8" w:rsidRDefault="00ED3AE8" w:rsidP="00A45B79">
                        <w:r>
                          <w:rPr>
                            <w:color w:val="000000"/>
                            <w:sz w:val="28"/>
                            <w:szCs w:val="28"/>
                          </w:rPr>
                          <w:t> </w:t>
                        </w:r>
                      </w:p>
                    </w:tc>
                  </w:tr>
                </w:tbl>
                <w:p w:rsidR="00ED3AE8" w:rsidRDefault="00ED3AE8" w:rsidP="00A45B79">
                  <w:pPr>
                    <w:spacing w:line="1" w:lineRule="auto"/>
                  </w:pPr>
                </w:p>
              </w:tc>
            </w:tr>
          </w:tbl>
          <w:p w:rsidR="00ED3AE8" w:rsidRDefault="00ED3AE8" w:rsidP="00A45B79">
            <w:pPr>
              <w:spacing w:line="1" w:lineRule="auto"/>
            </w:pPr>
          </w:p>
        </w:tc>
      </w:tr>
      <w:tr w:rsidR="00ED3AE8" w:rsidTr="00A45B79">
        <w:trPr>
          <w:trHeight w:val="1"/>
        </w:trPr>
        <w:tc>
          <w:tcPr>
            <w:tcW w:w="9068" w:type="dxa"/>
            <w:gridSpan w:val="5"/>
            <w:vMerge/>
            <w:tcMar>
              <w:top w:w="0" w:type="dxa"/>
              <w:left w:w="0" w:type="dxa"/>
              <w:bottom w:w="0" w:type="dxa"/>
              <w:right w:w="0" w:type="dxa"/>
            </w:tcMar>
            <w:vAlign w:val="center"/>
          </w:tcPr>
          <w:p w:rsidR="00ED3AE8" w:rsidRDefault="00ED3AE8" w:rsidP="00A45B79">
            <w:pPr>
              <w:spacing w:line="1" w:lineRule="auto"/>
            </w:pPr>
          </w:p>
        </w:tc>
      </w:tr>
      <w:tr w:rsidR="00ED3AE8" w:rsidTr="00A45B79">
        <w:tc>
          <w:tcPr>
            <w:tcW w:w="2267" w:type="dxa"/>
            <w:tcMar>
              <w:top w:w="0" w:type="dxa"/>
              <w:left w:w="0" w:type="dxa"/>
              <w:bottom w:w="0" w:type="dxa"/>
              <w:right w:w="0" w:type="dxa"/>
            </w:tcMar>
            <w:vAlign w:val="center"/>
          </w:tcPr>
          <w:p w:rsidR="00ED3AE8" w:rsidRDefault="00ED3AE8" w:rsidP="00A45B79">
            <w:pPr>
              <w:rPr>
                <w:color w:val="000000"/>
                <w:sz w:val="28"/>
                <w:szCs w:val="28"/>
              </w:rPr>
            </w:pPr>
            <w:r>
              <w:rPr>
                <w:color w:val="000000"/>
                <w:sz w:val="28"/>
                <w:szCs w:val="28"/>
              </w:rPr>
              <w:t xml:space="preserve"> </w:t>
            </w: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0" w:type="dxa"/>
              <w:left w:w="0" w:type="dxa"/>
              <w:bottom w:w="0" w:type="dxa"/>
              <w:right w:w="0" w:type="dxa"/>
            </w:tcMar>
          </w:tcPr>
          <w:p w:rsidR="00ED3AE8" w:rsidRDefault="00ED3AE8" w:rsidP="00A45B79">
            <w:pPr>
              <w:spacing w:line="1" w:lineRule="auto"/>
            </w:pPr>
          </w:p>
        </w:tc>
        <w:tc>
          <w:tcPr>
            <w:tcW w:w="1700" w:type="dxa"/>
            <w:tcMar>
              <w:top w:w="0" w:type="dxa"/>
              <w:left w:w="0" w:type="dxa"/>
              <w:bottom w:w="0" w:type="dxa"/>
              <w:right w:w="0" w:type="dxa"/>
            </w:tcMar>
          </w:tcPr>
          <w:p w:rsidR="00ED3AE8" w:rsidRDefault="00ED3AE8" w:rsidP="00A45B79">
            <w:pPr>
              <w:spacing w:line="1" w:lineRule="auto"/>
            </w:pPr>
          </w:p>
        </w:tc>
        <w:tc>
          <w:tcPr>
            <w:tcW w:w="1984" w:type="dxa"/>
            <w:tcMar>
              <w:top w:w="0" w:type="dxa"/>
              <w:left w:w="0" w:type="dxa"/>
              <w:bottom w:w="0" w:type="dxa"/>
              <w:right w:w="0" w:type="dxa"/>
            </w:tcMar>
          </w:tcPr>
          <w:p w:rsidR="00ED3AE8" w:rsidRDefault="00ED3AE8" w:rsidP="00A45B79">
            <w:pPr>
              <w:spacing w:line="1" w:lineRule="auto"/>
            </w:pPr>
          </w:p>
        </w:tc>
      </w:tr>
      <w:tr w:rsidR="00ED3AE8" w:rsidTr="00A45B79">
        <w:tc>
          <w:tcPr>
            <w:tcW w:w="2267" w:type="dxa"/>
            <w:vMerge w:val="restart"/>
            <w:tcMar>
              <w:top w:w="0" w:type="dxa"/>
              <w:left w:w="0" w:type="dxa"/>
              <w:bottom w:w="0" w:type="dxa"/>
              <w:right w:w="0" w:type="dxa"/>
            </w:tcMar>
            <w:vAlign w:val="center"/>
          </w:tcPr>
          <w:tbl>
            <w:tblPr>
              <w:tblOverlap w:val="never"/>
              <w:tblW w:w="2267" w:type="dxa"/>
              <w:tblLayout w:type="fixed"/>
              <w:tblCellMar>
                <w:left w:w="0" w:type="dxa"/>
                <w:right w:w="0" w:type="dxa"/>
              </w:tblCellMar>
              <w:tblLook w:val="01E0"/>
            </w:tblPr>
            <w:tblGrid>
              <w:gridCol w:w="2267"/>
            </w:tblGrid>
            <w:tr w:rsidR="00ED3AE8" w:rsidTr="00A45B79">
              <w:tc>
                <w:tcPr>
                  <w:tcW w:w="2267" w:type="dxa"/>
                  <w:tcMar>
                    <w:top w:w="0" w:type="dxa"/>
                    <w:left w:w="0" w:type="dxa"/>
                    <w:bottom w:w="0" w:type="dxa"/>
                    <w:right w:w="0" w:type="dxa"/>
                  </w:tcMar>
                </w:tcPr>
                <w:p w:rsidR="00ED3AE8" w:rsidRDefault="00ED3AE8" w:rsidP="00A45B79">
                  <w:r>
                    <w:rPr>
                      <w:color w:val="000000"/>
                      <w:sz w:val="28"/>
                      <w:szCs w:val="28"/>
                    </w:rPr>
                    <w:t>Главный бухгалтер</w:t>
                  </w:r>
                </w:p>
              </w:tc>
            </w:tr>
          </w:tbl>
          <w:p w:rsidR="00ED3AE8" w:rsidRDefault="00ED3AE8" w:rsidP="00A45B79">
            <w:pPr>
              <w:spacing w:line="1" w:lineRule="auto"/>
            </w:pP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0" w:type="dxa"/>
              <w:left w:w="0" w:type="dxa"/>
              <w:bottom w:w="0" w:type="dxa"/>
              <w:right w:w="0" w:type="dxa"/>
            </w:tcMar>
          </w:tcPr>
          <w:p w:rsidR="00ED3AE8" w:rsidRDefault="00ED3AE8" w:rsidP="00A45B79">
            <w:pPr>
              <w:spacing w:line="1" w:lineRule="auto"/>
            </w:pPr>
          </w:p>
        </w:tc>
        <w:tc>
          <w:tcPr>
            <w:tcW w:w="3684" w:type="dxa"/>
            <w:gridSpan w:val="2"/>
            <w:vMerge w:val="restart"/>
            <w:tcBorders>
              <w:bottom w:val="single" w:sz="6" w:space="0" w:color="000000"/>
            </w:tcBorders>
            <w:tcMar>
              <w:top w:w="0" w:type="dxa"/>
              <w:left w:w="0" w:type="dxa"/>
              <w:bottom w:w="0" w:type="dxa"/>
              <w:right w:w="0" w:type="dxa"/>
            </w:tcMar>
          </w:tcPr>
          <w:p w:rsidR="00ED3AE8" w:rsidRDefault="00ED3AE8" w:rsidP="00A45B79">
            <w:pPr>
              <w:rPr>
                <w:vanish/>
              </w:rPr>
            </w:pPr>
          </w:p>
          <w:tbl>
            <w:tblPr>
              <w:tblOverlap w:val="never"/>
              <w:tblW w:w="3684" w:type="dxa"/>
              <w:jc w:val="center"/>
              <w:tblLayout w:type="fixed"/>
              <w:tblCellMar>
                <w:left w:w="0" w:type="dxa"/>
                <w:right w:w="0" w:type="dxa"/>
              </w:tblCellMar>
              <w:tblLook w:val="01E0"/>
            </w:tblPr>
            <w:tblGrid>
              <w:gridCol w:w="3684"/>
            </w:tblGrid>
            <w:tr w:rsidR="00ED3AE8" w:rsidTr="00A45B79">
              <w:trPr>
                <w:jc w:val="center"/>
              </w:trPr>
              <w:tc>
                <w:tcPr>
                  <w:tcW w:w="3684" w:type="dxa"/>
                  <w:tcMar>
                    <w:top w:w="0" w:type="dxa"/>
                    <w:left w:w="0" w:type="dxa"/>
                    <w:bottom w:w="0" w:type="dxa"/>
                    <w:right w:w="0" w:type="dxa"/>
                  </w:tcMar>
                </w:tcPr>
                <w:p w:rsidR="00ED3AE8" w:rsidRDefault="00ED3AE8" w:rsidP="00A45B79">
                  <w:pPr>
                    <w:jc w:val="center"/>
                  </w:pPr>
                  <w:r>
                    <w:rPr>
                      <w:color w:val="000000"/>
                      <w:sz w:val="28"/>
                      <w:szCs w:val="28"/>
                    </w:rPr>
                    <w:t xml:space="preserve">Т.В. </w:t>
                  </w:r>
                  <w:proofErr w:type="spellStart"/>
                  <w:r>
                    <w:rPr>
                      <w:color w:val="000000"/>
                      <w:sz w:val="28"/>
                      <w:szCs w:val="28"/>
                    </w:rPr>
                    <w:t>Баглай</w:t>
                  </w:r>
                  <w:proofErr w:type="spellEnd"/>
                </w:p>
              </w:tc>
            </w:tr>
          </w:tbl>
          <w:p w:rsidR="00ED3AE8" w:rsidRDefault="00ED3AE8" w:rsidP="00A45B79">
            <w:pPr>
              <w:spacing w:line="1" w:lineRule="auto"/>
            </w:pPr>
          </w:p>
        </w:tc>
      </w:tr>
      <w:tr w:rsidR="00ED3AE8" w:rsidTr="00A45B79">
        <w:trPr>
          <w:trHeight w:val="453"/>
        </w:trPr>
        <w:tc>
          <w:tcPr>
            <w:tcW w:w="2267" w:type="dxa"/>
            <w:vMerge/>
            <w:tcMar>
              <w:top w:w="0" w:type="dxa"/>
              <w:left w:w="0" w:type="dxa"/>
              <w:bottom w:w="0" w:type="dxa"/>
              <w:right w:w="0" w:type="dxa"/>
            </w:tcMar>
            <w:vAlign w:val="center"/>
          </w:tcPr>
          <w:p w:rsidR="00ED3AE8" w:rsidRDefault="00ED3AE8" w:rsidP="00A45B79">
            <w:pPr>
              <w:spacing w:line="1" w:lineRule="auto"/>
            </w:pP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0" w:type="dxa"/>
              <w:left w:w="0" w:type="dxa"/>
              <w:bottom w:w="0" w:type="dxa"/>
              <w:right w:w="0" w:type="dxa"/>
            </w:tcMar>
          </w:tcPr>
          <w:p w:rsidR="00ED3AE8" w:rsidRDefault="00ED3AE8" w:rsidP="00A45B79">
            <w:pPr>
              <w:spacing w:line="1" w:lineRule="auto"/>
            </w:pPr>
          </w:p>
        </w:tc>
        <w:tc>
          <w:tcPr>
            <w:tcW w:w="3684" w:type="dxa"/>
            <w:gridSpan w:val="2"/>
            <w:vMerge w:val="restart"/>
            <w:tcMar>
              <w:top w:w="0" w:type="dxa"/>
              <w:left w:w="0" w:type="dxa"/>
              <w:bottom w:w="0" w:type="dxa"/>
              <w:right w:w="0" w:type="dxa"/>
            </w:tcMar>
          </w:tcPr>
          <w:p w:rsidR="00ED3AE8" w:rsidRDefault="00ED3AE8" w:rsidP="00A45B79">
            <w:pPr>
              <w:jc w:val="center"/>
              <w:rPr>
                <w:color w:val="000000"/>
                <w:sz w:val="14"/>
                <w:szCs w:val="14"/>
              </w:rPr>
            </w:pPr>
            <w:r>
              <w:rPr>
                <w:color w:val="000000"/>
                <w:sz w:val="14"/>
                <w:szCs w:val="14"/>
              </w:rPr>
              <w:t>(расшифровка подписи)</w:t>
            </w:r>
          </w:p>
        </w:tc>
      </w:tr>
      <w:tr w:rsidR="00ED3AE8" w:rsidTr="00A45B79">
        <w:trPr>
          <w:trHeight w:val="464"/>
        </w:trPr>
        <w:tc>
          <w:tcPr>
            <w:tcW w:w="9068" w:type="dxa"/>
            <w:gridSpan w:val="5"/>
            <w:vMerge w:val="restart"/>
            <w:tcMar>
              <w:top w:w="0" w:type="dxa"/>
              <w:left w:w="0" w:type="dxa"/>
              <w:bottom w:w="0" w:type="dxa"/>
              <w:right w:w="0" w:type="dxa"/>
            </w:tcMar>
            <w:vAlign w:val="center"/>
          </w:tcPr>
          <w:tbl>
            <w:tblPr>
              <w:tblOverlap w:val="never"/>
              <w:tblW w:w="9068"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068"/>
            </w:tblGrid>
            <w:tr w:rsidR="00ED3AE8" w:rsidTr="00A45B79">
              <w:trPr>
                <w:trHeight w:val="322"/>
              </w:trPr>
              <w:tc>
                <w:tcPr>
                  <w:tcW w:w="9068" w:type="dxa"/>
                  <w:vMerge w:val="restart"/>
                  <w:tcMar>
                    <w:top w:w="0" w:type="dxa"/>
                    <w:left w:w="0" w:type="dxa"/>
                    <w:bottom w:w="0" w:type="dxa"/>
                    <w:right w:w="0" w:type="dxa"/>
                  </w:tcMar>
                  <w:vAlign w:val="center"/>
                </w:tcPr>
                <w:p w:rsidR="00ED3AE8" w:rsidRDefault="00ED3AE8" w:rsidP="00A45B79">
                  <w:pPr>
                    <w:jc w:val="center"/>
                    <w:rPr>
                      <w:b/>
                      <w:bCs/>
                      <w:color w:val="000000"/>
                      <w:sz w:val="28"/>
                      <w:szCs w:val="28"/>
                    </w:rPr>
                  </w:pPr>
                  <w:r>
                    <w:rPr>
                      <w:b/>
                      <w:bCs/>
                      <w:color w:val="000000"/>
                      <w:sz w:val="28"/>
                      <w:szCs w:val="28"/>
                    </w:rPr>
                    <w:t>ДОКУМЕНТ ПОДПИСАН ЭЛЕКТРОННОЙ ПОДПИСЬЮ</w:t>
                  </w:r>
                </w:p>
              </w:tc>
            </w:tr>
            <w:tr w:rsidR="00ED3AE8" w:rsidTr="00A45B79">
              <w:trPr>
                <w:trHeight w:val="464"/>
              </w:trPr>
              <w:tc>
                <w:tcPr>
                  <w:tcW w:w="9068" w:type="dxa"/>
                  <w:vMerge w:val="restart"/>
                  <w:tcBorders>
                    <w:right w:val="single" w:sz="18" w:space="0" w:color="000000"/>
                  </w:tcBorders>
                  <w:tcMar>
                    <w:top w:w="0" w:type="dxa"/>
                    <w:left w:w="0" w:type="dxa"/>
                    <w:bottom w:w="0" w:type="dxa"/>
                    <w:right w:w="0" w:type="dxa"/>
                  </w:tcMar>
                </w:tcPr>
                <w:tbl>
                  <w:tblPr>
                    <w:tblOverlap w:val="never"/>
                    <w:tblW w:w="9068" w:type="dxa"/>
                    <w:tblLayout w:type="fixed"/>
                    <w:tblCellMar>
                      <w:left w:w="0" w:type="dxa"/>
                      <w:right w:w="0" w:type="dxa"/>
                    </w:tblCellMar>
                    <w:tblLook w:val="01E0"/>
                  </w:tblPr>
                  <w:tblGrid>
                    <w:gridCol w:w="9068"/>
                  </w:tblGrid>
                  <w:tr w:rsidR="00ED3AE8" w:rsidTr="00A45B79">
                    <w:tc>
                      <w:tcPr>
                        <w:tcW w:w="9068" w:type="dxa"/>
                        <w:tcMar>
                          <w:top w:w="0" w:type="dxa"/>
                          <w:left w:w="0" w:type="dxa"/>
                          <w:bottom w:w="0" w:type="dxa"/>
                          <w:right w:w="0" w:type="dxa"/>
                        </w:tcMar>
                      </w:tcPr>
                      <w:p w:rsidR="00ED3AE8" w:rsidRDefault="00ED3AE8" w:rsidP="00A45B79">
                        <w:r>
                          <w:rPr>
                            <w:color w:val="000000"/>
                            <w:sz w:val="28"/>
                            <w:szCs w:val="28"/>
                          </w:rPr>
                          <w:t>Сертификат: 22F221937911944ABA6F778699D3C446</w:t>
                        </w:r>
                      </w:p>
                      <w:p w:rsidR="00ED3AE8" w:rsidRDefault="00ED3AE8" w:rsidP="00A45B79">
                        <w:r>
                          <w:rPr>
                            <w:color w:val="000000"/>
                            <w:sz w:val="28"/>
                            <w:szCs w:val="28"/>
                          </w:rPr>
                          <w:t xml:space="preserve">Владелец: </w:t>
                        </w:r>
                        <w:proofErr w:type="spellStart"/>
                        <w:r>
                          <w:rPr>
                            <w:color w:val="000000"/>
                            <w:sz w:val="28"/>
                            <w:szCs w:val="28"/>
                          </w:rPr>
                          <w:t>Баглай</w:t>
                        </w:r>
                        <w:proofErr w:type="spellEnd"/>
                        <w:r>
                          <w:rPr>
                            <w:color w:val="000000"/>
                            <w:sz w:val="28"/>
                            <w:szCs w:val="28"/>
                          </w:rPr>
                          <w:t xml:space="preserve"> Татьяна Вячеславовна</w:t>
                        </w:r>
                      </w:p>
                      <w:p w:rsidR="00ED3AE8" w:rsidRDefault="00ED3AE8" w:rsidP="00A45B79">
                        <w:r>
                          <w:rPr>
                            <w:color w:val="000000"/>
                            <w:sz w:val="28"/>
                            <w:szCs w:val="28"/>
                          </w:rPr>
                          <w:t>Действителен с 12.07.2023 по 04.10.2024</w:t>
                        </w:r>
                      </w:p>
                      <w:p w:rsidR="00ED3AE8" w:rsidRDefault="00ED3AE8" w:rsidP="00A45B79">
                        <w:r>
                          <w:rPr>
                            <w:color w:val="000000"/>
                            <w:sz w:val="28"/>
                            <w:szCs w:val="28"/>
                          </w:rPr>
                          <w:t>Дата подписания: 28.03.2024</w:t>
                        </w:r>
                      </w:p>
                      <w:p w:rsidR="00ED3AE8" w:rsidRDefault="00ED3AE8" w:rsidP="00A45B79">
                        <w:r>
                          <w:rPr>
                            <w:color w:val="000000"/>
                            <w:sz w:val="28"/>
                            <w:szCs w:val="28"/>
                          </w:rPr>
                          <w:t> </w:t>
                        </w:r>
                      </w:p>
                    </w:tc>
                  </w:tr>
                </w:tbl>
                <w:p w:rsidR="00ED3AE8" w:rsidRDefault="00ED3AE8" w:rsidP="00A45B79">
                  <w:pPr>
                    <w:spacing w:line="1" w:lineRule="auto"/>
                  </w:pPr>
                </w:p>
              </w:tc>
            </w:tr>
          </w:tbl>
          <w:p w:rsidR="00ED3AE8" w:rsidRDefault="00ED3AE8" w:rsidP="00A45B79">
            <w:pPr>
              <w:spacing w:line="1" w:lineRule="auto"/>
            </w:pPr>
          </w:p>
        </w:tc>
      </w:tr>
      <w:tr w:rsidR="00ED3AE8" w:rsidTr="00A45B79">
        <w:trPr>
          <w:trHeight w:val="1"/>
        </w:trPr>
        <w:tc>
          <w:tcPr>
            <w:tcW w:w="9068" w:type="dxa"/>
            <w:gridSpan w:val="5"/>
            <w:vMerge/>
            <w:tcMar>
              <w:top w:w="0" w:type="dxa"/>
              <w:left w:w="0" w:type="dxa"/>
              <w:bottom w:w="0" w:type="dxa"/>
              <w:right w:w="0" w:type="dxa"/>
            </w:tcMar>
            <w:vAlign w:val="center"/>
          </w:tcPr>
          <w:p w:rsidR="00ED3AE8" w:rsidRDefault="00ED3AE8" w:rsidP="00A45B79">
            <w:pPr>
              <w:spacing w:line="1" w:lineRule="auto"/>
            </w:pPr>
          </w:p>
        </w:tc>
      </w:tr>
      <w:tr w:rsidR="00ED3AE8" w:rsidTr="00A45B79">
        <w:tc>
          <w:tcPr>
            <w:tcW w:w="2267" w:type="dxa"/>
            <w:tcMar>
              <w:top w:w="0" w:type="dxa"/>
              <w:left w:w="0" w:type="dxa"/>
              <w:bottom w:w="0" w:type="dxa"/>
              <w:right w:w="0" w:type="dxa"/>
            </w:tcMar>
            <w:vAlign w:val="center"/>
          </w:tcPr>
          <w:p w:rsidR="00ED3AE8" w:rsidRDefault="00ED3AE8" w:rsidP="00A45B79">
            <w:pPr>
              <w:rPr>
                <w:color w:val="000000"/>
                <w:sz w:val="28"/>
                <w:szCs w:val="28"/>
              </w:rPr>
            </w:pPr>
            <w:r>
              <w:rPr>
                <w:color w:val="000000"/>
                <w:sz w:val="28"/>
                <w:szCs w:val="28"/>
              </w:rPr>
              <w:t xml:space="preserve"> </w:t>
            </w: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0" w:type="dxa"/>
              <w:left w:w="0" w:type="dxa"/>
              <w:bottom w:w="0" w:type="dxa"/>
              <w:right w:w="0" w:type="dxa"/>
            </w:tcMar>
          </w:tcPr>
          <w:p w:rsidR="00ED3AE8" w:rsidRDefault="00ED3AE8" w:rsidP="00A45B79">
            <w:pPr>
              <w:spacing w:line="1" w:lineRule="auto"/>
            </w:pPr>
          </w:p>
        </w:tc>
        <w:tc>
          <w:tcPr>
            <w:tcW w:w="1700" w:type="dxa"/>
            <w:tcMar>
              <w:top w:w="0" w:type="dxa"/>
              <w:left w:w="0" w:type="dxa"/>
              <w:bottom w:w="0" w:type="dxa"/>
              <w:right w:w="0" w:type="dxa"/>
            </w:tcMar>
          </w:tcPr>
          <w:p w:rsidR="00ED3AE8" w:rsidRDefault="00ED3AE8" w:rsidP="00A45B79">
            <w:pPr>
              <w:spacing w:line="1" w:lineRule="auto"/>
            </w:pPr>
          </w:p>
        </w:tc>
        <w:tc>
          <w:tcPr>
            <w:tcW w:w="1984" w:type="dxa"/>
            <w:tcMar>
              <w:top w:w="0" w:type="dxa"/>
              <w:left w:w="0" w:type="dxa"/>
              <w:bottom w:w="0" w:type="dxa"/>
              <w:right w:w="0" w:type="dxa"/>
            </w:tcMar>
          </w:tcPr>
          <w:p w:rsidR="00ED3AE8" w:rsidRDefault="00ED3AE8" w:rsidP="00A45B79">
            <w:pPr>
              <w:spacing w:line="1" w:lineRule="auto"/>
            </w:pPr>
          </w:p>
        </w:tc>
      </w:tr>
      <w:tr w:rsidR="00ED3AE8" w:rsidTr="00A45B79">
        <w:tc>
          <w:tcPr>
            <w:tcW w:w="2267" w:type="dxa"/>
            <w:tcMar>
              <w:top w:w="0" w:type="dxa"/>
              <w:left w:w="0" w:type="dxa"/>
              <w:bottom w:w="0" w:type="dxa"/>
              <w:right w:w="0" w:type="dxa"/>
            </w:tcMar>
          </w:tcPr>
          <w:p w:rsidR="00ED3AE8" w:rsidRDefault="00ED3AE8" w:rsidP="00A45B79">
            <w:pPr>
              <w:rPr>
                <w:color w:val="000000"/>
                <w:sz w:val="28"/>
                <w:szCs w:val="28"/>
              </w:rPr>
            </w:pPr>
            <w:r>
              <w:rPr>
                <w:color w:val="000000"/>
                <w:sz w:val="28"/>
                <w:szCs w:val="28"/>
              </w:rPr>
              <w:t xml:space="preserve"> </w:t>
            </w:r>
          </w:p>
        </w:tc>
        <w:tc>
          <w:tcPr>
            <w:tcW w:w="283" w:type="dxa"/>
            <w:tcMar>
              <w:top w:w="0" w:type="dxa"/>
              <w:left w:w="0" w:type="dxa"/>
              <w:bottom w:w="0" w:type="dxa"/>
              <w:right w:w="0" w:type="dxa"/>
            </w:tcMar>
          </w:tcPr>
          <w:p w:rsidR="00ED3AE8" w:rsidRDefault="00ED3AE8" w:rsidP="00A45B79">
            <w:pPr>
              <w:spacing w:line="1" w:lineRule="auto"/>
            </w:pPr>
          </w:p>
        </w:tc>
        <w:tc>
          <w:tcPr>
            <w:tcW w:w="2834" w:type="dxa"/>
            <w:tcMar>
              <w:top w:w="0" w:type="dxa"/>
              <w:left w:w="0" w:type="dxa"/>
              <w:bottom w:w="0" w:type="dxa"/>
              <w:right w:w="0" w:type="dxa"/>
            </w:tcMar>
          </w:tcPr>
          <w:p w:rsidR="00ED3AE8" w:rsidRDefault="00ED3AE8" w:rsidP="00A45B79">
            <w:pPr>
              <w:spacing w:line="1" w:lineRule="auto"/>
            </w:pPr>
          </w:p>
        </w:tc>
        <w:tc>
          <w:tcPr>
            <w:tcW w:w="1700" w:type="dxa"/>
            <w:tcMar>
              <w:top w:w="0" w:type="dxa"/>
              <w:left w:w="0" w:type="dxa"/>
              <w:bottom w:w="0" w:type="dxa"/>
              <w:right w:w="0" w:type="dxa"/>
            </w:tcMar>
          </w:tcPr>
          <w:p w:rsidR="00ED3AE8" w:rsidRDefault="00ED3AE8" w:rsidP="00A45B79">
            <w:pPr>
              <w:spacing w:line="1" w:lineRule="auto"/>
            </w:pPr>
          </w:p>
        </w:tc>
        <w:tc>
          <w:tcPr>
            <w:tcW w:w="1984" w:type="dxa"/>
            <w:tcMar>
              <w:top w:w="0" w:type="dxa"/>
              <w:left w:w="0" w:type="dxa"/>
              <w:bottom w:w="0" w:type="dxa"/>
              <w:right w:w="0" w:type="dxa"/>
            </w:tcMar>
          </w:tcPr>
          <w:p w:rsidR="00ED3AE8" w:rsidRDefault="00ED3AE8" w:rsidP="00A45B79">
            <w:pPr>
              <w:spacing w:line="1" w:lineRule="auto"/>
            </w:pPr>
          </w:p>
        </w:tc>
      </w:tr>
      <w:tr w:rsidR="00ED3AE8" w:rsidTr="00A45B79">
        <w:trPr>
          <w:trHeight w:val="464"/>
        </w:trPr>
        <w:tc>
          <w:tcPr>
            <w:tcW w:w="9068" w:type="dxa"/>
            <w:gridSpan w:val="5"/>
            <w:vMerge w:val="restart"/>
            <w:tcMar>
              <w:top w:w="0" w:type="dxa"/>
              <w:left w:w="0" w:type="dxa"/>
              <w:bottom w:w="0" w:type="dxa"/>
              <w:right w:w="0" w:type="dxa"/>
            </w:tcMar>
          </w:tcPr>
          <w:tbl>
            <w:tblPr>
              <w:tblOverlap w:val="never"/>
              <w:tblW w:w="9068" w:type="dxa"/>
              <w:tblLayout w:type="fixed"/>
              <w:tblCellMar>
                <w:left w:w="0" w:type="dxa"/>
                <w:right w:w="0" w:type="dxa"/>
              </w:tblCellMar>
              <w:tblLook w:val="01E0"/>
            </w:tblPr>
            <w:tblGrid>
              <w:gridCol w:w="9068"/>
            </w:tblGrid>
            <w:tr w:rsidR="00ED3AE8" w:rsidTr="00A45B79">
              <w:tc>
                <w:tcPr>
                  <w:tcW w:w="9068" w:type="dxa"/>
                  <w:tcMar>
                    <w:top w:w="0" w:type="dxa"/>
                    <w:left w:w="0" w:type="dxa"/>
                    <w:bottom w:w="0" w:type="dxa"/>
                    <w:right w:w="0" w:type="dxa"/>
                  </w:tcMar>
                </w:tcPr>
                <w:p w:rsidR="00ED3AE8" w:rsidRDefault="00ED3AE8" w:rsidP="00A45B79">
                  <w:r>
                    <w:rPr>
                      <w:color w:val="000000"/>
                      <w:sz w:val="28"/>
                      <w:szCs w:val="28"/>
                    </w:rPr>
                    <w:t>28 марта 2024 г.</w:t>
                  </w:r>
                </w:p>
              </w:tc>
            </w:tr>
          </w:tbl>
          <w:p w:rsidR="00ED3AE8" w:rsidRDefault="00ED3AE8" w:rsidP="00A45B79">
            <w:pPr>
              <w:spacing w:line="1" w:lineRule="auto"/>
            </w:pPr>
          </w:p>
        </w:tc>
      </w:tr>
    </w:tbl>
    <w:p w:rsidR="00ED3AE8" w:rsidRDefault="00ED3AE8" w:rsidP="00ED3AE8"/>
    <w:p w:rsidR="00ED3AE8" w:rsidRDefault="00ED3AE8" w:rsidP="00ED3AE8"/>
    <w:p w:rsidR="00D53EDD" w:rsidRDefault="00D53EDD" w:rsidP="00ED3AE8"/>
    <w:sectPr w:rsidR="00D53EDD" w:rsidSect="009D0874">
      <w:footerReference w:type="default" r:id="rId6"/>
      <w:pgSz w:w="11906" w:h="16838"/>
      <w:pgMar w:top="1134" w:right="566" w:bottom="1135" w:left="1134" w:header="708" w:footer="290" w:gutter="0"/>
      <w:pgNumType w:start="86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AE8" w:rsidRDefault="00ED3AE8" w:rsidP="00ED3AE8">
      <w:r>
        <w:separator/>
      </w:r>
    </w:p>
  </w:endnote>
  <w:endnote w:type="continuationSeparator" w:id="1">
    <w:p w:rsidR="00ED3AE8" w:rsidRDefault="00ED3AE8" w:rsidP="00ED3A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443344"/>
      <w:docPartObj>
        <w:docPartGallery w:val="Page Numbers (Bottom of Page)"/>
        <w:docPartUnique/>
      </w:docPartObj>
    </w:sdtPr>
    <w:sdtEndPr>
      <w:rPr>
        <w:rFonts w:ascii="Times New Roman" w:hAnsi="Times New Roman" w:cs="Times New Roman"/>
        <w:sz w:val="20"/>
        <w:szCs w:val="20"/>
      </w:rPr>
    </w:sdtEndPr>
    <w:sdtContent>
      <w:p w:rsidR="00ED3AE8" w:rsidRPr="00ED3AE8" w:rsidRDefault="008C38E1">
        <w:pPr>
          <w:pStyle w:val="a5"/>
          <w:jc w:val="right"/>
          <w:rPr>
            <w:rFonts w:ascii="Times New Roman" w:hAnsi="Times New Roman" w:cs="Times New Roman"/>
            <w:sz w:val="20"/>
            <w:szCs w:val="20"/>
          </w:rPr>
        </w:pPr>
        <w:r w:rsidRPr="00ED3AE8">
          <w:rPr>
            <w:rFonts w:ascii="Times New Roman" w:hAnsi="Times New Roman" w:cs="Times New Roman"/>
            <w:sz w:val="20"/>
            <w:szCs w:val="20"/>
          </w:rPr>
          <w:fldChar w:fldCharType="begin"/>
        </w:r>
        <w:r w:rsidR="00ED3AE8" w:rsidRPr="00ED3AE8">
          <w:rPr>
            <w:rFonts w:ascii="Times New Roman" w:hAnsi="Times New Roman" w:cs="Times New Roman"/>
            <w:sz w:val="20"/>
            <w:szCs w:val="20"/>
          </w:rPr>
          <w:instrText xml:space="preserve"> PAGE   \* MERGEFORMAT </w:instrText>
        </w:r>
        <w:r w:rsidRPr="00ED3AE8">
          <w:rPr>
            <w:rFonts w:ascii="Times New Roman" w:hAnsi="Times New Roman" w:cs="Times New Roman"/>
            <w:sz w:val="20"/>
            <w:szCs w:val="20"/>
          </w:rPr>
          <w:fldChar w:fldCharType="separate"/>
        </w:r>
        <w:r w:rsidR="009D0874">
          <w:rPr>
            <w:rFonts w:ascii="Times New Roman" w:hAnsi="Times New Roman" w:cs="Times New Roman"/>
            <w:noProof/>
            <w:sz w:val="20"/>
            <w:szCs w:val="20"/>
          </w:rPr>
          <w:t>866</w:t>
        </w:r>
        <w:r w:rsidRPr="00ED3AE8">
          <w:rPr>
            <w:rFonts w:ascii="Times New Roman" w:hAnsi="Times New Roman" w:cs="Times New Roman"/>
            <w:sz w:val="20"/>
            <w:szCs w:val="20"/>
          </w:rPr>
          <w:fldChar w:fldCharType="end"/>
        </w:r>
      </w:p>
    </w:sdtContent>
  </w:sdt>
  <w:p w:rsidR="00ED3AE8" w:rsidRDefault="00ED3AE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AE8" w:rsidRDefault="00ED3AE8" w:rsidP="00ED3AE8">
      <w:r>
        <w:separator/>
      </w:r>
    </w:p>
  </w:footnote>
  <w:footnote w:type="continuationSeparator" w:id="1">
    <w:p w:rsidR="00ED3AE8" w:rsidRDefault="00ED3AE8" w:rsidP="00ED3A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ED3AE8"/>
    <w:rsid w:val="001F5A0A"/>
    <w:rsid w:val="008C38E1"/>
    <w:rsid w:val="009D0874"/>
    <w:rsid w:val="00D53EDD"/>
    <w:rsid w:val="00EB209B"/>
    <w:rsid w:val="00ED3A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AE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D3AE8"/>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semiHidden/>
    <w:rsid w:val="00ED3AE8"/>
  </w:style>
  <w:style w:type="paragraph" w:styleId="a5">
    <w:name w:val="footer"/>
    <w:basedOn w:val="a"/>
    <w:link w:val="a6"/>
    <w:uiPriority w:val="99"/>
    <w:unhideWhenUsed/>
    <w:rsid w:val="00ED3AE8"/>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ED3AE8"/>
  </w:style>
  <w:style w:type="character" w:styleId="a7">
    <w:name w:val="Hyperlink"/>
    <w:rsid w:val="00ED3AE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8143</Words>
  <Characters>46417</Characters>
  <Application>Microsoft Office Word</Application>
  <DocSecurity>0</DocSecurity>
  <Lines>386</Lines>
  <Paragraphs>108</Paragraphs>
  <ScaleCrop>false</ScaleCrop>
  <Company/>
  <LinksUpToDate>false</LinksUpToDate>
  <CharactersWithSpaces>54452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fedorova</dc:creator>
  <cp:lastModifiedBy>Горшкова Татьяна Борисовна</cp:lastModifiedBy>
  <cp:revision>3</cp:revision>
  <dcterms:created xsi:type="dcterms:W3CDTF">2024-05-22T13:12:00Z</dcterms:created>
  <dcterms:modified xsi:type="dcterms:W3CDTF">2024-05-23T06:09:00Z</dcterms:modified>
</cp:coreProperties>
</file>